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楷体_GB2312" w:hAnsi="宋体" w:eastAsia="楷体_GB2312" w:cs="宋体"/>
          <w:kern w:val="1"/>
          <w:sz w:val="44"/>
          <w:szCs w:val="44"/>
        </w:rPr>
      </w:pPr>
      <w:r>
        <w:rPr>
          <w:rFonts w:hint="eastAsia"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HQSY3QAAAA&#10;AwEAAA8AAAAAAAAAAQAgAAAAIgAAAGRycy9kb3ducmV2LnhtbFBLAQIUABQAAAAIAIdO4kCXbZq1&#10;swEAAEgDAAAOAAAAAAAAAAEAIAAAAB8BAABkcnMvZTJvRG9jLnhtbFBLBQYAAAAABgAGAFkBAABE&#10;BQ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hint="eastAsia"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w:t>
      </w:r>
      <w:r>
        <w:rPr>
          <w:rFonts w:hint="eastAsia" w:ascii="仿宋" w:hAnsi="仿宋" w:eastAsia="仿宋" w:cs="宋体"/>
          <w:b/>
          <w:bCs/>
          <w:kern w:val="1"/>
          <w:sz w:val="44"/>
          <w:szCs w:val="44"/>
          <w:u w:val="single"/>
          <w:lang w:eastAsia="zh-CN"/>
        </w:rPr>
        <w:t>建安</w:t>
      </w:r>
      <w:r>
        <w:rPr>
          <w:rFonts w:hint="eastAsia" w:ascii="仿宋" w:hAnsi="仿宋" w:eastAsia="仿宋" w:cs="宋体"/>
          <w:b/>
          <w:bCs/>
          <w:kern w:val="1"/>
          <w:sz w:val="44"/>
          <w:szCs w:val="44"/>
          <w:u w:val="single"/>
        </w:rPr>
        <w:t>公司</w:t>
      </w: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lang w:eastAsia="zh-CN"/>
        </w:rPr>
        <w:t>第一事业部铜箔三期卷帘门</w:t>
      </w:r>
    </w:p>
    <w:p>
      <w:pPr>
        <w:tabs>
          <w:tab w:val="left" w:pos="7020"/>
        </w:tabs>
        <w:jc w:val="center"/>
        <w:rPr>
          <w:rFonts w:hint="eastAsia" w:ascii="仿宋" w:hAnsi="仿宋" w:eastAsia="仿宋" w:cs="宋体"/>
          <w:b/>
          <w:bCs/>
          <w:kern w:val="1"/>
          <w:sz w:val="44"/>
          <w:szCs w:val="44"/>
          <w:u w:val="single"/>
        </w:rPr>
      </w:pPr>
    </w:p>
    <w:p>
      <w:pPr>
        <w:spacing w:line="560" w:lineRule="exact"/>
        <w:rPr>
          <w:rFonts w:hint="eastAsia" w:ascii="仿宋" w:hAnsi="仿宋" w:eastAsia="仿宋"/>
          <w:sz w:val="44"/>
          <w:szCs w:val="44"/>
        </w:rPr>
      </w:pPr>
    </w:p>
    <w:p>
      <w:pPr>
        <w:tabs>
          <w:tab w:val="left" w:pos="7020"/>
        </w:tabs>
        <w:jc w:val="center"/>
        <w:rPr>
          <w:rFonts w:hint="eastAsia"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hint="eastAsia" w:ascii="仿宋" w:hAnsi="仿宋" w:eastAsia="仿宋"/>
          <w:b/>
          <w:sz w:val="52"/>
          <w:szCs w:val="52"/>
        </w:rPr>
      </w:pPr>
    </w:p>
    <w:p>
      <w:pPr>
        <w:tabs>
          <w:tab w:val="left" w:pos="7020"/>
        </w:tabs>
        <w:spacing w:line="560" w:lineRule="exact"/>
        <w:jc w:val="center"/>
        <w:rPr>
          <w:rFonts w:hint="eastAsia" w:ascii="仿宋" w:hAnsi="仿宋" w:eastAsia="仿宋"/>
          <w:b/>
          <w:sz w:val="52"/>
          <w:szCs w:val="52"/>
        </w:rPr>
      </w:pPr>
    </w:p>
    <w:p>
      <w:pPr>
        <w:spacing w:line="560" w:lineRule="exact"/>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w:t>
      </w:r>
      <w:r>
        <w:rPr>
          <w:rFonts w:hint="eastAsia" w:ascii="仿宋" w:hAnsi="仿宋" w:eastAsia="仿宋" w:cs="仿宋_GB2312"/>
          <w:b/>
          <w:bCs/>
          <w:sz w:val="32"/>
          <w:szCs w:val="32"/>
          <w:u w:val="single"/>
          <w:lang w:val="en-US" w:eastAsia="zh-CN"/>
        </w:rPr>
        <w:t>3135</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9</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15</w:t>
      </w:r>
      <w:r>
        <w:rPr>
          <w:rFonts w:hint="eastAsia" w:ascii="仿宋" w:hAnsi="仿宋" w:eastAsia="仿宋" w:cs="仿宋_GB2312"/>
          <w:b/>
          <w:bCs/>
          <w:sz w:val="32"/>
          <w:szCs w:val="32"/>
          <w:u w:val="single"/>
        </w:rPr>
        <w:t>日</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32"/>
          <w:szCs w:val="32"/>
        </w:rPr>
      </w:pPr>
      <w:r>
        <w:rPr>
          <w:rFonts w:hint="eastAsia" w:ascii="仿宋" w:hAnsi="仿宋" w:eastAsia="仿宋" w:cs="仿宋_GB2312"/>
          <w:b/>
          <w:bCs/>
          <w:sz w:val="32"/>
          <w:szCs w:val="32"/>
        </w:rPr>
        <w:t>招 标 人: 铜陵有色金属集团铜冠建筑安装股份有限公司（盖章）</w:t>
      </w: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w:t>
      </w:r>
      <w:r>
        <w:rPr>
          <w:rFonts w:hint="eastAsia" w:ascii="仿宋" w:hAnsi="仿宋" w:eastAsia="仿宋" w:cs="仿宋_GB2312"/>
          <w:b/>
          <w:bCs/>
          <w:sz w:val="32"/>
          <w:szCs w:val="32"/>
          <w:u w:val="single"/>
          <w:lang w:eastAsia="zh-CN"/>
        </w:rPr>
        <w:t>、任凡</w:t>
      </w:r>
      <w:r>
        <w:rPr>
          <w:rFonts w:hint="eastAsia" w:ascii="仿宋" w:hAnsi="仿宋" w:eastAsia="仿宋" w:cs="仿宋_GB2312"/>
          <w:b/>
          <w:bCs/>
          <w:sz w:val="32"/>
          <w:szCs w:val="32"/>
          <w:u w:val="single"/>
        </w:rPr>
        <w:t>（1</w:t>
      </w:r>
      <w:r>
        <w:rPr>
          <w:rFonts w:hint="eastAsia" w:ascii="仿宋" w:hAnsi="仿宋" w:eastAsia="仿宋" w:cs="仿宋_GB2312"/>
          <w:b/>
          <w:bCs/>
          <w:sz w:val="32"/>
          <w:szCs w:val="32"/>
          <w:u w:val="single"/>
          <w:lang w:val="en-US" w:eastAsia="zh-CN"/>
        </w:rPr>
        <w:t>5656263008</w:t>
      </w:r>
      <w:r>
        <w:rPr>
          <w:rFonts w:hint="eastAsia" w:ascii="仿宋" w:hAnsi="仿宋" w:eastAsia="仿宋" w:cs="仿宋_GB2312"/>
          <w:b/>
          <w:bCs/>
          <w:sz w:val="32"/>
          <w:szCs w:val="32"/>
          <w:u w:val="single"/>
        </w:rPr>
        <w:t>）</w:t>
      </w:r>
    </w:p>
    <w:p>
      <w:pPr>
        <w:tabs>
          <w:tab w:val="left" w:pos="7020"/>
        </w:tabs>
        <w:snapToGrid w:val="0"/>
        <w:spacing w:line="560" w:lineRule="exact"/>
        <w:jc w:val="left"/>
        <w:rPr>
          <w:rFonts w:hint="eastAsia" w:ascii="仿宋" w:hAnsi="仿宋" w:eastAsia="仿宋" w:cs="仿宋_GB2312"/>
          <w:b/>
          <w:bCs/>
          <w:sz w:val="32"/>
          <w:szCs w:val="32"/>
          <w:u w:val="single"/>
        </w:rPr>
      </w:pPr>
    </w:p>
    <w:p>
      <w:pPr>
        <w:tabs>
          <w:tab w:val="left" w:pos="7020"/>
        </w:tabs>
        <w:snapToGrid w:val="0"/>
        <w:spacing w:line="560" w:lineRule="exact"/>
        <w:jc w:val="left"/>
        <w:rPr>
          <w:rFonts w:hint="eastAsia"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hint="eastAsia" w:ascii="仿宋" w:hAnsi="仿宋" w:eastAsia="仿宋" w:cs="仿宋_GB2312"/>
          <w:b/>
          <w:bCs/>
          <w:sz w:val="28"/>
          <w:szCs w:val="28"/>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
          <w:sz w:val="28"/>
          <w:szCs w:val="28"/>
          <w:u w:val="single"/>
        </w:rPr>
      </w:pPr>
      <w:r>
        <w:rPr>
          <w:rFonts w:hint="eastAsia" w:ascii="仿宋" w:hAnsi="仿宋" w:eastAsia="仿宋" w:cs="仿宋_GB2312"/>
          <w:sz w:val="28"/>
          <w:szCs w:val="28"/>
        </w:rPr>
        <w:t>1、</w:t>
      </w:r>
      <w:r>
        <w:rPr>
          <w:rFonts w:hint="eastAsia" w:ascii="仿宋" w:hAnsi="仿宋" w:eastAsia="仿宋" w:cs="仿宋"/>
          <w:sz w:val="28"/>
          <w:szCs w:val="28"/>
        </w:rPr>
        <w:t>招标公告发布日期：</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rPr>
        <w:t>日</w:t>
      </w:r>
    </w:p>
    <w:p>
      <w:pPr>
        <w:spacing w:line="56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2、投标截止时间：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21</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:00</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3、投标文件递交地点：铜陵有色金属集团铜冠建筑安装股份有限公司</w:t>
      </w:r>
      <w:r>
        <w:rPr>
          <w:rFonts w:hint="eastAsia" w:ascii="仿宋" w:hAnsi="仿宋" w:eastAsia="仿宋" w:cs="仿宋"/>
          <w:sz w:val="28"/>
          <w:szCs w:val="28"/>
          <w:lang w:eastAsia="zh-CN"/>
        </w:rPr>
        <w:t>经营部</w:t>
      </w:r>
      <w:r>
        <w:rPr>
          <w:rFonts w:hint="eastAsia" w:ascii="仿宋" w:hAnsi="仿宋" w:eastAsia="仿宋" w:cs="仿宋"/>
          <w:sz w:val="28"/>
          <w:szCs w:val="28"/>
        </w:rPr>
        <w:t>（黄山大道南段879号主楼四楼）</w:t>
      </w:r>
    </w:p>
    <w:p>
      <w:pPr>
        <w:spacing w:line="56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4、投标文件收件人：</w:t>
      </w:r>
      <w:r>
        <w:rPr>
          <w:rFonts w:hint="eastAsia" w:ascii="仿宋" w:hAnsi="仿宋" w:eastAsia="仿宋" w:cs="仿宋"/>
          <w:color w:val="auto"/>
          <w:sz w:val="28"/>
          <w:szCs w:val="28"/>
          <w:u w:val="single"/>
          <w:lang w:eastAsia="zh-CN"/>
        </w:rPr>
        <w:t>黄赟</w:t>
      </w:r>
      <w:r>
        <w:rPr>
          <w:rFonts w:hint="eastAsia" w:ascii="仿宋" w:hAnsi="仿宋" w:eastAsia="仿宋" w:cs="仿宋"/>
          <w:color w:val="auto"/>
          <w:sz w:val="28"/>
          <w:szCs w:val="28"/>
          <w:u w:val="single"/>
        </w:rPr>
        <w:t>（</w:t>
      </w:r>
      <w:r>
        <w:rPr>
          <w:rFonts w:hint="eastAsia" w:ascii="仿宋" w:hAnsi="仿宋" w:eastAsia="仿宋" w:cs="仿宋"/>
          <w:color w:val="auto"/>
          <w:sz w:val="28"/>
          <w:szCs w:val="28"/>
          <w:u w:val="single"/>
          <w:lang w:val="en-US" w:eastAsia="zh-CN"/>
        </w:rPr>
        <w:t>18656211500</w:t>
      </w:r>
      <w:r>
        <w:rPr>
          <w:rFonts w:hint="eastAsia" w:ascii="仿宋" w:hAnsi="仿宋" w:eastAsia="仿宋" w:cs="仿宋"/>
          <w:color w:val="auto"/>
          <w:sz w:val="28"/>
          <w:szCs w:val="28"/>
          <w:u w:val="single"/>
        </w:rPr>
        <w:t>）</w:t>
      </w:r>
    </w:p>
    <w:p>
      <w:pPr>
        <w:spacing w:line="56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5、开标时间：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21</w:t>
      </w:r>
      <w:r>
        <w:rPr>
          <w:rFonts w:hint="eastAsia" w:ascii="仿宋" w:hAnsi="仿宋" w:eastAsia="仿宋" w:cs="仿宋"/>
          <w:sz w:val="28"/>
          <w:szCs w:val="28"/>
          <w:u w:val="single"/>
        </w:rPr>
        <w:t>日9:00</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6、发中标通知书时间：另行通知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7、签订合同时间：另行通知</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hint="eastAsia" w:ascii="仿宋" w:hAnsi="仿宋" w:eastAsia="仿宋" w:cs="仿宋_GB2312"/>
          <w:spacing w:val="-23"/>
          <w:sz w:val="28"/>
          <w:szCs w:val="28"/>
          <w:u w:val="single"/>
        </w:rPr>
      </w:pPr>
      <w:r>
        <w:rPr>
          <w:rFonts w:hint="eastAsia" w:ascii="仿宋" w:hAnsi="仿宋" w:eastAsia="仿宋" w:cs="仿宋_GB2312"/>
          <w:spacing w:val="-23"/>
          <w:sz w:val="28"/>
          <w:szCs w:val="28"/>
          <w:u w:val="single"/>
          <w:lang w:val="en-US" w:eastAsia="zh-CN"/>
        </w:rPr>
        <w:t>详见技术清单1</w:t>
      </w:r>
      <w:r>
        <w:rPr>
          <w:rFonts w:hint="eastAsia" w:ascii="仿宋" w:hAnsi="仿宋" w:eastAsia="仿宋" w:cs="仿宋_GB2312"/>
          <w:spacing w:val="-23"/>
          <w:sz w:val="28"/>
          <w:szCs w:val="28"/>
          <w:u w:val="single"/>
        </w:rPr>
        <w:t>。</w:t>
      </w:r>
    </w:p>
    <w:p>
      <w:pPr>
        <w:spacing w:line="560" w:lineRule="exact"/>
        <w:ind w:firstLine="468" w:firstLineChars="200"/>
        <w:rPr>
          <w:rFonts w:hint="eastAsia" w:ascii="仿宋" w:hAnsi="仿宋" w:eastAsia="仿宋" w:cs="仿宋_GB2312"/>
          <w:spacing w:val="-23"/>
          <w:sz w:val="28"/>
          <w:szCs w:val="28"/>
          <w:u w:val="single"/>
        </w:rPr>
      </w:pPr>
    </w:p>
    <w:p>
      <w:pPr>
        <w:spacing w:line="560" w:lineRule="exact"/>
        <w:ind w:firstLine="468" w:firstLineChars="200"/>
        <w:rPr>
          <w:rFonts w:hint="eastAsia" w:ascii="仿宋" w:hAnsi="仿宋" w:eastAsia="仿宋" w:cs="仿宋_GB2312"/>
          <w:spacing w:val="-23"/>
          <w:sz w:val="28"/>
          <w:szCs w:val="28"/>
          <w:u w:val="single"/>
        </w:rPr>
      </w:pPr>
    </w:p>
    <w:p>
      <w:pPr>
        <w:spacing w:line="560" w:lineRule="exact"/>
        <w:rPr>
          <w:rFonts w:hint="eastAsia"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2、</w:t>
      </w:r>
      <w:r>
        <w:rPr>
          <w:rFonts w:hint="eastAsia" w:ascii="仿宋" w:hAnsi="仿宋" w:eastAsia="仿宋" w:cs="仿宋_GB2312"/>
          <w:sz w:val="28"/>
          <w:szCs w:val="28"/>
          <w:highlight w:val="none"/>
        </w:rPr>
        <w:t>投标人须为一般纳税人,开具13%增值税专用发票。</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4、有生产经营和安全许可要求的，必须有相应有效的许可证。</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、投标人近三年无重大失信和违法、违纪行为等不良记录。</w:t>
      </w: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hint="eastAsia" w:ascii="仿宋" w:hAnsi="仿宋" w:eastAsia="仿宋" w:cs="仿宋_GB2312"/>
          <w:sz w:val="28"/>
          <w:szCs w:val="28"/>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日</w:t>
      </w:r>
      <w:r>
        <w:rPr>
          <w:rFonts w:hint="eastAsia" w:ascii="仿宋" w:hAnsi="仿宋" w:eastAsia="仿宋" w:cs="仿宋_GB2312"/>
          <w:sz w:val="28"/>
          <w:szCs w:val="28"/>
          <w:u w:val="single"/>
        </w:rPr>
        <w:t>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0</w:t>
      </w:r>
      <w:r>
        <w:rPr>
          <w:rFonts w:hint="eastAsia" w:ascii="仿宋" w:hAnsi="仿宋" w:eastAsia="仿宋" w:cs="仿宋_GB2312"/>
          <w:sz w:val="28"/>
          <w:szCs w:val="28"/>
          <w:u w:val="single"/>
        </w:rPr>
        <w:t>0止</w:t>
      </w:r>
    </w:p>
    <w:p>
      <w:pPr>
        <w:spacing w:line="560" w:lineRule="exact"/>
        <w:ind w:firstLine="560" w:firstLineChars="200"/>
        <w:rPr>
          <w:rFonts w:hint="eastAsia" w:ascii="仿宋" w:hAnsi="仿宋" w:eastAsia="仿宋" w:cs="仿宋_GB2312"/>
          <w:sz w:val="28"/>
          <w:szCs w:val="28"/>
          <w:u w:val="single"/>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w:t>
      </w:r>
      <w:r>
        <w:rPr>
          <w:rFonts w:hint="eastAsia" w:ascii="仿宋" w:hAnsi="仿宋" w:eastAsia="仿宋" w:cs="仿宋_GB2312"/>
          <w:sz w:val="28"/>
          <w:szCs w:val="28"/>
          <w:u w:val="single"/>
          <w:lang w:val="en-US" w:eastAsia="zh-CN"/>
        </w:rPr>
        <w:t>公司物资部（黄山大道南段879号主楼四楼）</w:t>
      </w:r>
    </w:p>
    <w:p>
      <w:pPr>
        <w:spacing w:line="560" w:lineRule="exact"/>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5、联 系 人：</w:t>
      </w:r>
      <w:r>
        <w:rPr>
          <w:rFonts w:hint="eastAsia" w:ascii="仿宋" w:hAnsi="仿宋" w:eastAsia="仿宋" w:cs="仿宋_GB2312"/>
          <w:bCs/>
          <w:sz w:val="28"/>
          <w:szCs w:val="28"/>
          <w:u w:val="single"/>
          <w:lang w:val="en-US" w:eastAsia="zh-CN"/>
        </w:rPr>
        <w:t>叶明陵</w:t>
      </w:r>
      <w:r>
        <w:rPr>
          <w:rFonts w:hint="eastAsia" w:ascii="仿宋" w:hAnsi="仿宋" w:eastAsia="仿宋" w:cs="仿宋_GB2312"/>
          <w:bCs/>
          <w:sz w:val="28"/>
          <w:szCs w:val="28"/>
          <w:u w:val="single"/>
        </w:rPr>
        <w:t>（</w:t>
      </w:r>
      <w:r>
        <w:rPr>
          <w:rFonts w:hint="eastAsia" w:ascii="仿宋" w:hAnsi="仿宋" w:eastAsia="仿宋" w:cs="仿宋_GB2312"/>
          <w:bCs/>
          <w:sz w:val="28"/>
          <w:szCs w:val="28"/>
          <w:u w:val="single"/>
          <w:lang w:val="en-US" w:eastAsia="zh-CN"/>
        </w:rPr>
        <w:t>13865621916</w:t>
      </w:r>
      <w:r>
        <w:rPr>
          <w:rFonts w:hint="eastAsia" w:ascii="仿宋" w:hAnsi="仿宋" w:eastAsia="仿宋" w:cs="仿宋_GB2312"/>
          <w:bCs/>
          <w:sz w:val="28"/>
          <w:szCs w:val="28"/>
          <w:u w:val="single"/>
        </w:rPr>
        <w:t>）</w:t>
      </w:r>
      <w:r>
        <w:rPr>
          <w:rFonts w:hint="eastAsia" w:ascii="仿宋" w:hAnsi="仿宋" w:eastAsia="仿宋" w:cs="仿宋_GB2312"/>
          <w:bCs/>
          <w:sz w:val="28"/>
          <w:szCs w:val="28"/>
          <w:u w:val="single"/>
          <w:lang w:eastAsia="zh-CN"/>
        </w:rPr>
        <w:t>、任凡（</w:t>
      </w:r>
      <w:r>
        <w:rPr>
          <w:rFonts w:hint="eastAsia" w:ascii="仿宋" w:hAnsi="仿宋" w:eastAsia="仿宋" w:cs="仿宋_GB2312"/>
          <w:bCs/>
          <w:sz w:val="28"/>
          <w:szCs w:val="28"/>
          <w:u w:val="single"/>
          <w:lang w:val="en-US" w:eastAsia="zh-CN"/>
        </w:rPr>
        <w:t>15656263008</w:t>
      </w:r>
      <w:r>
        <w:rPr>
          <w:rFonts w:hint="eastAsia" w:ascii="仿宋" w:hAnsi="仿宋" w:eastAsia="仿宋" w:cs="仿宋_GB2312"/>
          <w:bCs/>
          <w:sz w:val="28"/>
          <w:szCs w:val="28"/>
          <w:u w:val="single"/>
          <w:lang w:eastAsia="zh-CN"/>
        </w:rPr>
        <w:t>）</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b/>
          <w:bCs/>
          <w:color w:val="C00000"/>
          <w:sz w:val="28"/>
          <w:szCs w:val="28"/>
          <w:lang w:val="en-US" w:eastAsia="zh-CN"/>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lang w:eastAsia="zh-CN"/>
        </w:rPr>
        <w:t>伍仟</w:t>
      </w:r>
      <w:r>
        <w:rPr>
          <w:rFonts w:hint="eastAsia" w:ascii="仿宋" w:hAnsi="仿宋" w:eastAsia="仿宋" w:cs="仿宋_GB2312"/>
          <w:b/>
          <w:bCs/>
          <w:color w:val="000000"/>
          <w:sz w:val="28"/>
          <w:szCs w:val="28"/>
          <w:u w:val="single"/>
        </w:rPr>
        <w:t>元整</w:t>
      </w:r>
      <w:r>
        <w:rPr>
          <w:rFonts w:hint="eastAsia" w:ascii="仿宋" w:hAnsi="仿宋" w:eastAsia="仿宋" w:cs="仿宋_GB2312"/>
          <w:color w:val="000000"/>
          <w:sz w:val="28"/>
          <w:szCs w:val="28"/>
        </w:rPr>
        <w:t>；</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w:t>
      </w:r>
      <w:r>
        <w:rPr>
          <w:rFonts w:hint="eastAsia" w:ascii="仿宋" w:hAnsi="仿宋" w:eastAsia="仿宋" w:cs="仿宋_GB2312"/>
          <w:b/>
          <w:bCs/>
          <w:sz w:val="28"/>
          <w:szCs w:val="28"/>
          <w:u w:val="single"/>
          <w:lang w:eastAsia="zh-CN"/>
        </w:rPr>
        <w:t>建安</w:t>
      </w:r>
      <w:r>
        <w:rPr>
          <w:rFonts w:hint="eastAsia" w:ascii="仿宋" w:hAnsi="仿宋" w:eastAsia="仿宋" w:cs="仿宋_GB2312"/>
          <w:b/>
          <w:bCs/>
          <w:sz w:val="28"/>
          <w:szCs w:val="28"/>
          <w:u w:val="single"/>
        </w:rPr>
        <w:t>公司</w:t>
      </w:r>
      <w:r>
        <w:rPr>
          <w:rFonts w:hint="eastAsia" w:ascii="仿宋" w:hAnsi="仿宋" w:eastAsia="仿宋" w:cs="仿宋_GB2312"/>
          <w:b/>
          <w:bCs/>
          <w:sz w:val="28"/>
          <w:szCs w:val="28"/>
          <w:u w:val="single"/>
          <w:lang w:eastAsia="zh-CN"/>
        </w:rPr>
        <w:t>第一事业部卷帘门</w:t>
      </w:r>
      <w:r>
        <w:rPr>
          <w:rFonts w:hint="eastAsia" w:ascii="仿宋" w:hAnsi="仿宋" w:eastAsia="仿宋" w:cs="仿宋_GB2312"/>
          <w:b/>
          <w:bCs/>
          <w:sz w:val="28"/>
          <w:szCs w:val="28"/>
          <w:u w:val="single"/>
        </w:rPr>
        <w:t>TGJA-WZ-202</w:t>
      </w:r>
      <w:r>
        <w:rPr>
          <w:rFonts w:hint="eastAsia" w:ascii="仿宋" w:hAnsi="仿宋" w:eastAsia="仿宋" w:cs="仿宋_GB2312"/>
          <w:b/>
          <w:bCs/>
          <w:sz w:val="28"/>
          <w:szCs w:val="28"/>
          <w:u w:val="single"/>
          <w:lang w:val="en-US" w:eastAsia="zh-CN"/>
        </w:rPr>
        <w:t>3135</w:t>
      </w:r>
      <w:r>
        <w:rPr>
          <w:rFonts w:hint="eastAsia" w:ascii="仿宋" w:hAnsi="仿宋" w:eastAsia="仿宋" w:cs="仿宋_GB2312"/>
          <w:b/>
          <w:bCs/>
          <w:sz w:val="28"/>
          <w:szCs w:val="28"/>
          <w:u w:val="single"/>
        </w:rPr>
        <w:t>投标保证金</w:t>
      </w:r>
      <w:r>
        <w:rPr>
          <w:rFonts w:hint="eastAsia" w:ascii="仿宋" w:hAnsi="仿宋" w:eastAsia="仿宋" w:cs="仿宋_GB2312"/>
          <w:b/>
          <w:bCs/>
          <w:sz w:val="28"/>
          <w:szCs w:val="28"/>
          <w:u w:val="single"/>
          <w:lang w:eastAsia="zh-CN"/>
        </w:rPr>
        <w:t>。</w:t>
      </w:r>
    </w:p>
    <w:p>
      <w:pPr>
        <w:spacing w:line="560" w:lineRule="exact"/>
        <w:ind w:firstLine="562" w:firstLineChars="200"/>
        <w:jc w:val="left"/>
        <w:rPr>
          <w:rFonts w:hint="eastAsia"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3、在签订合同前，中标人须交纳履约保证金。履约保证金金额为中标合同总金额的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w:t>
      </w:r>
      <w:r>
        <w:rPr>
          <w:rFonts w:hint="eastAsia" w:ascii="仿宋" w:hAnsi="仿宋" w:eastAsia="仿宋" w:cs="仿宋_GB2312"/>
          <w:sz w:val="28"/>
          <w:szCs w:val="28"/>
          <w:u w:val="single"/>
          <w:lang w:eastAsia="zh-CN"/>
        </w:rPr>
        <w:t>或以货款抵扣。</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
          <w:sz w:val="28"/>
          <w:szCs w:val="28"/>
          <w:highlight w:val="cyan"/>
          <w:u w:val="single"/>
        </w:rPr>
      </w:pPr>
      <w:r>
        <w:rPr>
          <w:rFonts w:hint="eastAsia" w:ascii="仿宋" w:hAnsi="仿宋" w:eastAsia="仿宋" w:cs="仿宋_GB2312"/>
          <w:sz w:val="28"/>
          <w:szCs w:val="28"/>
        </w:rPr>
        <w:t>1、</w:t>
      </w:r>
      <w:r>
        <w:rPr>
          <w:rFonts w:hint="eastAsia" w:ascii="仿宋" w:hAnsi="仿宋" w:eastAsia="仿宋" w:cs="仿宋"/>
          <w:sz w:val="28"/>
          <w:szCs w:val="28"/>
        </w:rPr>
        <w:t>投标文件递交的截止时间：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21</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:00</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2、投标文件递交地点：铜陵有色金属集团铜冠建筑安装股份有限公司</w:t>
      </w:r>
      <w:r>
        <w:rPr>
          <w:rFonts w:hint="eastAsia" w:ascii="仿宋" w:hAnsi="仿宋" w:eastAsia="仿宋" w:cs="仿宋"/>
          <w:sz w:val="28"/>
          <w:szCs w:val="28"/>
          <w:lang w:val="en-US" w:eastAsia="zh-CN"/>
        </w:rPr>
        <w:t>经营部</w:t>
      </w:r>
      <w:r>
        <w:rPr>
          <w:rFonts w:hint="eastAsia" w:ascii="仿宋" w:hAnsi="仿宋" w:eastAsia="仿宋" w:cs="仿宋"/>
          <w:sz w:val="28"/>
          <w:szCs w:val="28"/>
        </w:rPr>
        <w:t>（黄山大道南段879号主楼四楼）</w:t>
      </w:r>
    </w:p>
    <w:p>
      <w:pPr>
        <w:spacing w:line="56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3、投标文件收件人：</w:t>
      </w:r>
      <w:r>
        <w:rPr>
          <w:rFonts w:hint="eastAsia" w:ascii="仿宋" w:hAnsi="仿宋" w:eastAsia="仿宋" w:cs="仿宋"/>
          <w:color w:val="auto"/>
          <w:sz w:val="28"/>
          <w:szCs w:val="28"/>
          <w:u w:val="single"/>
          <w:lang w:eastAsia="zh-CN"/>
        </w:rPr>
        <w:t>黄赟</w:t>
      </w:r>
      <w:r>
        <w:rPr>
          <w:rFonts w:hint="eastAsia" w:ascii="仿宋" w:hAnsi="仿宋" w:eastAsia="仿宋" w:cs="仿宋"/>
          <w:color w:val="auto"/>
          <w:sz w:val="28"/>
          <w:szCs w:val="28"/>
          <w:u w:val="single"/>
        </w:rPr>
        <w:t>（</w:t>
      </w:r>
      <w:r>
        <w:rPr>
          <w:rFonts w:hint="eastAsia" w:ascii="仿宋" w:hAnsi="仿宋" w:eastAsia="仿宋" w:cs="仿宋"/>
          <w:color w:val="auto"/>
          <w:sz w:val="28"/>
          <w:szCs w:val="28"/>
          <w:u w:val="single"/>
          <w:lang w:val="en-US" w:eastAsia="zh-CN"/>
        </w:rPr>
        <w:t>18656211500</w:t>
      </w:r>
      <w:r>
        <w:rPr>
          <w:rFonts w:hint="eastAsia" w:ascii="仿宋" w:hAnsi="仿宋" w:eastAsia="仿宋" w:cs="仿宋"/>
          <w:color w:val="auto"/>
          <w:sz w:val="28"/>
          <w:szCs w:val="28"/>
          <w:u w:val="single"/>
        </w:rPr>
        <w:t>）</w:t>
      </w:r>
    </w:p>
    <w:p>
      <w:pPr>
        <w:spacing w:line="560" w:lineRule="exact"/>
        <w:ind w:firstLine="560" w:firstLineChars="200"/>
        <w:rPr>
          <w:rFonts w:hint="eastAsia" w:ascii="仿宋" w:hAnsi="仿宋" w:eastAsia="仿宋" w:cs="仿宋"/>
          <w:b/>
          <w:sz w:val="28"/>
          <w:szCs w:val="28"/>
        </w:rPr>
      </w:pPr>
      <w:r>
        <w:rPr>
          <w:rFonts w:hint="eastAsia" w:ascii="仿宋" w:hAnsi="仿宋" w:eastAsia="仿宋" w:cs="仿宋"/>
          <w:sz w:val="28"/>
          <w:szCs w:val="28"/>
        </w:rPr>
        <w:t>4、逾期送达的或未按规定送达指定地点的投标文件，招标人不予受理。</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jc w:val="center"/>
        <w:rPr>
          <w:rFonts w:hint="eastAsia" w:ascii="仿宋" w:hAnsi="仿宋" w:eastAsia="仿宋" w:cs="仿宋_GB2312"/>
          <w:b/>
          <w:sz w:val="36"/>
          <w:szCs w:val="36"/>
        </w:rPr>
      </w:pP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（1）材料质量要求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color w:val="000000"/>
          <w:sz w:val="28"/>
          <w:szCs w:val="28"/>
          <w:u w:val="single"/>
          <w:lang w:eastAsia="zh-CN"/>
        </w:rPr>
        <w:t>符合国家最新</w:t>
      </w:r>
      <w:r>
        <w:rPr>
          <w:rFonts w:hint="eastAsia" w:ascii="仿宋" w:hAnsi="仿宋" w:eastAsia="仿宋" w:cs="仿宋_GB2312"/>
          <w:color w:val="000000"/>
          <w:sz w:val="28"/>
          <w:szCs w:val="28"/>
          <w:u w:val="single"/>
          <w:lang w:val="en-US" w:eastAsia="zh-CN"/>
        </w:rPr>
        <w:t>标准技术要求和招标技术清单要求</w:t>
      </w:r>
      <w:r>
        <w:rPr>
          <w:rFonts w:hint="eastAsia" w:ascii="仿宋_GB2312" w:hAnsi="仿宋_GB2312" w:eastAsia="仿宋_GB2312" w:cs="仿宋_GB2312"/>
          <w:sz w:val="28"/>
          <w:szCs w:val="28"/>
          <w:highlight w:val="none"/>
          <w:u w:val="single"/>
        </w:rPr>
        <w:t>。</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材料送至铜陵</w:t>
      </w:r>
      <w:r>
        <w:rPr>
          <w:rFonts w:hint="eastAsia" w:ascii="仿宋" w:hAnsi="仿宋" w:eastAsia="仿宋" w:cs="仿宋_GB2312"/>
          <w:sz w:val="28"/>
          <w:szCs w:val="28"/>
          <w:lang w:eastAsia="zh-CN"/>
        </w:rPr>
        <w:t>铜冠建安公司第一事业部铜箔三期项目</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本次招标的材料由中标人负责运输。运输过程中未按相关安全、环保等要求所导致的一切安全环保生产事故由中标人承担责任。</w:t>
      </w:r>
    </w:p>
    <w:p>
      <w:pPr>
        <w:spacing w:line="560" w:lineRule="exact"/>
        <w:ind w:firstLine="638" w:firstLineChars="228"/>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4、报价相关要求</w:t>
      </w:r>
    </w:p>
    <w:p>
      <w:pPr>
        <w:spacing w:line="560" w:lineRule="exact"/>
        <w:ind w:firstLine="560" w:firstLineChars="200"/>
        <w:rPr>
          <w:rFonts w:hint="default" w:ascii="仿宋" w:hAnsi="仿宋" w:eastAsia="仿宋" w:cs="仿宋_GB2312"/>
          <w:sz w:val="28"/>
          <w:szCs w:val="28"/>
          <w:highlight w:val="green"/>
          <w:lang w:val="en-US" w:eastAsia="zh-CN"/>
        </w:rPr>
      </w:pPr>
      <w:r>
        <w:rPr>
          <w:rFonts w:hint="eastAsia" w:ascii="仿宋" w:hAnsi="仿宋" w:eastAsia="仿宋" w:cs="仿宋_GB2312"/>
          <w:sz w:val="28"/>
          <w:szCs w:val="28"/>
          <w:highlight w:val="none"/>
        </w:rPr>
        <w:t>（1）</w:t>
      </w:r>
      <w:r>
        <w:rPr>
          <w:rFonts w:hint="eastAsia" w:ascii="仿宋" w:hAnsi="仿宋" w:eastAsia="仿宋" w:cs="仿宋_GB2312"/>
          <w:sz w:val="28"/>
          <w:szCs w:val="28"/>
          <w:highlight w:val="none"/>
          <w:u w:val="single"/>
        </w:rPr>
        <w:t>报价为含税</w:t>
      </w:r>
      <w:r>
        <w:rPr>
          <w:rFonts w:hint="eastAsia" w:ascii="仿宋" w:hAnsi="仿宋" w:eastAsia="仿宋" w:cs="仿宋_GB2312"/>
          <w:color w:val="000000"/>
          <w:sz w:val="28"/>
          <w:szCs w:val="28"/>
          <w:highlight w:val="none"/>
          <w:u w:val="single"/>
        </w:rPr>
        <w:t>含运费价</w:t>
      </w:r>
      <w:r>
        <w:rPr>
          <w:rFonts w:hint="eastAsia" w:ascii="仿宋" w:hAnsi="仿宋" w:eastAsia="仿宋" w:cs="仿宋_GB2312"/>
          <w:color w:val="000000"/>
          <w:sz w:val="28"/>
          <w:szCs w:val="28"/>
          <w:highlight w:val="none"/>
          <w:u w:val="single"/>
          <w:lang w:eastAsia="zh-CN"/>
        </w:rPr>
        <w:t>含安装一票制</w:t>
      </w:r>
      <w:r>
        <w:rPr>
          <w:rFonts w:hint="eastAsia" w:ascii="仿宋" w:hAnsi="仿宋" w:eastAsia="仿宋" w:cs="仿宋_GB2312"/>
          <w:sz w:val="28"/>
          <w:szCs w:val="28"/>
          <w:highlight w:val="none"/>
          <w:u w:val="single"/>
        </w:rPr>
        <w:t>（税率</w:t>
      </w:r>
      <w:r>
        <w:rPr>
          <w:rFonts w:hint="eastAsia" w:ascii="仿宋" w:hAnsi="仿宋" w:eastAsia="仿宋" w:cs="仿宋_GB2312"/>
          <w:sz w:val="28"/>
          <w:szCs w:val="28"/>
          <w:highlight w:val="none"/>
          <w:u w:val="single"/>
          <w:lang w:eastAsia="zh-CN"/>
        </w:rPr>
        <w:t>为</w:t>
      </w:r>
      <w:r>
        <w:rPr>
          <w:rFonts w:hint="eastAsia" w:ascii="仿宋" w:hAnsi="仿宋" w:eastAsia="仿宋" w:cs="仿宋_GB2312"/>
          <w:sz w:val="28"/>
          <w:szCs w:val="28"/>
          <w:highlight w:val="none"/>
          <w:u w:val="single"/>
          <w:lang w:val="en-US" w:eastAsia="zh-CN"/>
        </w:rPr>
        <w:t>13%</w:t>
      </w:r>
      <w:r>
        <w:rPr>
          <w:rFonts w:hint="eastAsia" w:ascii="仿宋" w:hAnsi="仿宋" w:eastAsia="仿宋" w:cs="仿宋_GB2312"/>
          <w:sz w:val="28"/>
          <w:szCs w:val="28"/>
          <w:highlight w:val="none"/>
          <w:u w:val="single"/>
        </w:rPr>
        <w:t>）</w:t>
      </w:r>
      <w:r>
        <w:rPr>
          <w:rFonts w:hint="eastAsia" w:ascii="仿宋" w:hAnsi="仿宋" w:eastAsia="仿宋" w:cs="仿宋_GB2312"/>
          <w:color w:val="000000"/>
          <w:sz w:val="28"/>
          <w:szCs w:val="28"/>
          <w:highlight w:val="none"/>
          <w:u w:val="single"/>
        </w:rPr>
        <w:t>。</w:t>
      </w:r>
    </w:p>
    <w:p>
      <w:pPr>
        <w:ind w:firstLine="560" w:firstLineChars="200"/>
        <w:rPr>
          <w:rFonts w:hint="eastAsia" w:ascii="仿宋" w:hAnsi="仿宋" w:eastAsia="仿宋" w:cs="仿宋_GB2312"/>
          <w:sz w:val="28"/>
          <w:szCs w:val="28"/>
          <w:highlight w:val="green"/>
          <w:lang w:eastAsia="zh-CN"/>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（2）各投标单位在投标报价前应仔细审阅招标公告、报价表及报价说明等与此次报价相关的所有资料。报价要谨慎，一旦中标，视为理解并考虑了我公司一切要求的报价，不得以任何理由变更。</w:t>
      </w:r>
      <w:r>
        <w:rPr>
          <w:rFonts w:hint="eastAsia" w:ascii="仿宋" w:hAnsi="仿宋" w:eastAsia="仿宋" w:cs="仿宋_GB2312"/>
          <w:sz w:val="28"/>
          <w:szCs w:val="28"/>
          <w:u w:val="single"/>
          <w:lang w:eastAsia="zh-CN"/>
        </w:rPr>
        <w:t>后期价格不予调整</w:t>
      </w:r>
      <w:r>
        <w:rPr>
          <w:rFonts w:hint="eastAsia" w:ascii="仿宋" w:hAnsi="仿宋" w:eastAsia="仿宋" w:cs="仿宋_GB2312"/>
          <w:color w:val="000000"/>
          <w:sz w:val="28"/>
          <w:szCs w:val="28"/>
          <w:highlight w:val="none"/>
          <w:u w:val="single"/>
          <w:lang w:val="en-US" w:eastAsia="zh-CN"/>
        </w:rPr>
        <w:t>。</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hint="eastAsia"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2"/>
        </w:num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供货数量的确认：以</w:t>
      </w:r>
      <w:r>
        <w:rPr>
          <w:rFonts w:hint="eastAsia" w:ascii="仿宋" w:hAnsi="仿宋" w:eastAsia="仿宋" w:cs="仿宋_GB2312"/>
          <w:sz w:val="28"/>
          <w:szCs w:val="28"/>
          <w:lang w:eastAsia="zh-CN"/>
        </w:rPr>
        <w:t>铜冠建安公司人员签字的送货单</w:t>
      </w:r>
      <w:r>
        <w:rPr>
          <w:rFonts w:hint="eastAsia" w:ascii="仿宋" w:hAnsi="仿宋" w:eastAsia="仿宋" w:cs="仿宋_GB2312"/>
          <w:sz w:val="28"/>
          <w:szCs w:val="28"/>
        </w:rPr>
        <w:t>为准。</w:t>
      </w:r>
    </w:p>
    <w:p>
      <w:pPr>
        <w:spacing w:line="560" w:lineRule="exact"/>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7、结算价格</w:t>
      </w:r>
    </w:p>
    <w:p>
      <w:pPr>
        <w:spacing w:line="560" w:lineRule="exact"/>
        <w:ind w:firstLine="560"/>
        <w:rPr>
          <w:rFonts w:hint="eastAsia" w:ascii="仿宋" w:hAnsi="仿宋" w:eastAsia="仿宋" w:cs="仿宋_GB2312"/>
          <w:spacing w:val="-17"/>
          <w:sz w:val="28"/>
          <w:szCs w:val="28"/>
          <w:highlight w:val="none"/>
          <w:u w:val="single"/>
        </w:rPr>
      </w:pPr>
      <w:r>
        <w:rPr>
          <w:rFonts w:hint="eastAsia" w:ascii="仿宋" w:hAnsi="仿宋" w:eastAsia="仿宋" w:cs="仿宋_GB2312"/>
          <w:sz w:val="28"/>
          <w:szCs w:val="28"/>
          <w:highlight w:val="none"/>
          <w:u w:val="single"/>
        </w:rPr>
        <w:t>各投标单位报价须谨慎，一旦中标不得以任何理由变更报价</w:t>
      </w:r>
      <w:r>
        <w:rPr>
          <w:rFonts w:hint="eastAsia" w:ascii="仿宋" w:hAnsi="仿宋" w:eastAsia="仿宋" w:cs="仿宋_GB2312"/>
          <w:spacing w:val="-17"/>
          <w:sz w:val="28"/>
          <w:szCs w:val="28"/>
          <w:highlight w:val="none"/>
          <w:u w:val="single"/>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8、付款方式</w:t>
      </w:r>
    </w:p>
    <w:p>
      <w:pPr>
        <w:spacing w:line="560" w:lineRule="exact"/>
        <w:ind w:firstLine="560" w:firstLineChars="200"/>
        <w:rPr>
          <w:rFonts w:hint="default" w:ascii="仿宋" w:hAnsi="仿宋" w:eastAsia="仿宋" w:cs="仿宋_GB2312"/>
          <w:sz w:val="28"/>
          <w:szCs w:val="28"/>
          <w:lang w:val="en-US" w:eastAsia="zh-CN"/>
        </w:rPr>
      </w:pPr>
      <w:r>
        <w:rPr>
          <w:rFonts w:hint="eastAsia" w:ascii="仿宋" w:hAnsi="仿宋" w:eastAsia="仿宋" w:cs="仿宋_GB2312"/>
          <w:color w:val="000000" w:themeColor="text1"/>
          <w:sz w:val="28"/>
          <w:szCs w:val="28"/>
          <w:u w:val="single"/>
          <w14:textFill>
            <w14:solidFill>
              <w14:schemeClr w14:val="tx1"/>
            </w14:solidFill>
          </w14:textFill>
        </w:rPr>
        <w:t>合同签订后，</w:t>
      </w:r>
      <w:r>
        <w:rPr>
          <w:rFonts w:hint="eastAsia" w:ascii="仿宋" w:hAnsi="仿宋" w:eastAsia="仿宋" w:cs="仿宋"/>
          <w:color w:val="000000" w:themeColor="text1"/>
          <w:sz w:val="28"/>
          <w:szCs w:val="28"/>
          <w:highlight w:val="none"/>
          <w:u w:val="single"/>
          <w14:textFill>
            <w14:solidFill>
              <w14:schemeClr w14:val="tx1"/>
            </w14:solidFill>
          </w14:textFill>
        </w:rPr>
        <w:t>货到验收合格后开具发票，入账次月支付</w:t>
      </w:r>
      <w:r>
        <w:rPr>
          <w:rFonts w:hint="eastAsia" w:ascii="仿宋" w:hAnsi="仿宋" w:eastAsia="仿宋" w:cs="仿宋"/>
          <w:color w:val="000000" w:themeColor="text1"/>
          <w:sz w:val="28"/>
          <w:szCs w:val="28"/>
          <w:highlight w:val="none"/>
          <w:u w:val="single"/>
          <w:lang w:val="en-US" w:eastAsia="zh-CN"/>
          <w14:textFill>
            <w14:solidFill>
              <w14:schemeClr w14:val="tx1"/>
            </w14:solidFill>
          </w14:textFill>
        </w:rPr>
        <w:t>4</w:t>
      </w:r>
      <w:r>
        <w:rPr>
          <w:rFonts w:hint="eastAsia" w:ascii="仿宋" w:hAnsi="仿宋" w:eastAsia="仿宋" w:cs="仿宋"/>
          <w:color w:val="000000" w:themeColor="text1"/>
          <w:sz w:val="28"/>
          <w:szCs w:val="28"/>
          <w:highlight w:val="none"/>
          <w:u w:val="single"/>
          <w14:textFill>
            <w14:solidFill>
              <w14:schemeClr w14:val="tx1"/>
            </w14:solidFill>
          </w14:textFill>
        </w:rPr>
        <w:t>0%，春节前支付至80%，剩余20%该春节后两年内付清。</w:t>
      </w:r>
      <w:r>
        <w:rPr>
          <w:rFonts w:hint="eastAsia" w:ascii="仿宋" w:hAnsi="仿宋" w:eastAsia="仿宋" w:cs="仿宋"/>
          <w:i w:val="0"/>
          <w:iCs w:val="0"/>
          <w:caps w:val="0"/>
          <w:color w:val="171A1D"/>
          <w:spacing w:val="0"/>
          <w:sz w:val="28"/>
          <w:szCs w:val="28"/>
          <w:highlight w:val="none"/>
          <w:u w:val="single"/>
          <w:shd w:val="clear" w:color="auto" w:fill="FFFFFF"/>
        </w:rPr>
        <w:t>货款以对公转账方式支付至供方</w:t>
      </w:r>
      <w:r>
        <w:rPr>
          <w:rFonts w:hint="eastAsia" w:ascii="仿宋" w:hAnsi="仿宋" w:eastAsia="仿宋" w:cs="仿宋"/>
          <w:i w:val="0"/>
          <w:iCs w:val="0"/>
          <w:caps w:val="0"/>
          <w:color w:val="171A1D"/>
          <w:spacing w:val="0"/>
          <w:sz w:val="28"/>
          <w:szCs w:val="28"/>
          <w:highlight w:val="none"/>
          <w:u w:val="single"/>
          <w:shd w:val="clear" w:color="auto" w:fill="FFFFFF"/>
          <w:lang w:eastAsia="zh-CN"/>
        </w:rPr>
        <w:t>对公</w:t>
      </w:r>
      <w:r>
        <w:rPr>
          <w:rFonts w:hint="eastAsia" w:ascii="仿宋" w:hAnsi="仿宋" w:eastAsia="仿宋" w:cs="仿宋"/>
          <w:i w:val="0"/>
          <w:iCs w:val="0"/>
          <w:caps w:val="0"/>
          <w:color w:val="171A1D"/>
          <w:spacing w:val="0"/>
          <w:sz w:val="28"/>
          <w:szCs w:val="28"/>
          <w:highlight w:val="none"/>
          <w:u w:val="single"/>
          <w:shd w:val="clear" w:color="auto" w:fill="FFFFFF"/>
        </w:rPr>
        <w:t>账户，</w:t>
      </w:r>
      <w:r>
        <w:rPr>
          <w:rFonts w:hint="eastAsia" w:ascii="仿宋" w:hAnsi="仿宋" w:eastAsia="仿宋" w:cs="仿宋"/>
          <w:i w:val="0"/>
          <w:iCs w:val="0"/>
          <w:caps w:val="0"/>
          <w:color w:val="171A1D"/>
          <w:spacing w:val="0"/>
          <w:sz w:val="28"/>
          <w:szCs w:val="28"/>
          <w:highlight w:val="none"/>
          <w:u w:val="single"/>
          <w:shd w:val="clear" w:color="auto" w:fill="FFFFFF"/>
          <w:lang w:eastAsia="zh-CN"/>
        </w:rPr>
        <w:t>支付</w:t>
      </w:r>
      <w:r>
        <w:rPr>
          <w:rFonts w:hint="eastAsia" w:ascii="仿宋" w:hAnsi="仿宋" w:eastAsia="仿宋" w:cs="仿宋"/>
          <w:i w:val="0"/>
          <w:iCs w:val="0"/>
          <w:caps w:val="0"/>
          <w:color w:val="171A1D"/>
          <w:spacing w:val="0"/>
          <w:sz w:val="28"/>
          <w:szCs w:val="28"/>
          <w:highlight w:val="none"/>
          <w:u w:val="single"/>
          <w:shd w:val="clear" w:color="auto" w:fill="FFFFFF"/>
        </w:rPr>
        <w:t>电汇</w:t>
      </w:r>
      <w:r>
        <w:rPr>
          <w:rFonts w:hint="eastAsia" w:ascii="仿宋" w:hAnsi="仿宋" w:eastAsia="仿宋" w:cs="仿宋"/>
          <w:i w:val="0"/>
          <w:iCs w:val="0"/>
          <w:caps w:val="0"/>
          <w:color w:val="171A1D"/>
          <w:spacing w:val="0"/>
          <w:sz w:val="28"/>
          <w:szCs w:val="28"/>
          <w:highlight w:val="none"/>
          <w:u w:val="single"/>
          <w:shd w:val="clear" w:color="auto" w:fill="FFFFFF"/>
          <w:lang w:eastAsia="zh-CN"/>
        </w:rPr>
        <w:t>或不超过合同总金额</w:t>
      </w:r>
      <w:r>
        <w:rPr>
          <w:rFonts w:hint="eastAsia" w:ascii="仿宋" w:hAnsi="仿宋" w:eastAsia="仿宋" w:cs="仿宋"/>
          <w:i w:val="0"/>
          <w:iCs w:val="0"/>
          <w:caps w:val="0"/>
          <w:color w:val="171A1D"/>
          <w:spacing w:val="0"/>
          <w:sz w:val="28"/>
          <w:szCs w:val="28"/>
          <w:highlight w:val="none"/>
          <w:u w:val="single"/>
          <w:shd w:val="clear" w:color="auto" w:fill="FFFFFF"/>
          <w:lang w:val="en-US" w:eastAsia="zh-CN"/>
        </w:rPr>
        <w:t>50%的6个月内银行电子承兑</w:t>
      </w:r>
      <w:r>
        <w:rPr>
          <w:rFonts w:hint="eastAsia" w:ascii="仿宋" w:hAnsi="仿宋" w:eastAsia="仿宋" w:cs="仿宋"/>
          <w:i w:val="0"/>
          <w:iCs w:val="0"/>
          <w:caps w:val="0"/>
          <w:color w:val="171A1D"/>
          <w:spacing w:val="0"/>
          <w:sz w:val="28"/>
          <w:szCs w:val="28"/>
          <w:highlight w:val="none"/>
          <w:u w:val="single"/>
          <w:shd w:val="clear" w:color="auto" w:fill="FFFFFF"/>
        </w:rPr>
        <w:t>。</w:t>
      </w: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hint="eastAsia" w:ascii="仿宋" w:hAnsi="仿宋" w:eastAsia="仿宋" w:cs="仿宋_GB2312"/>
          <w:b/>
          <w:sz w:val="36"/>
          <w:szCs w:val="36"/>
        </w:rPr>
      </w:pP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w:t>
      </w:r>
      <w:r>
        <w:rPr>
          <w:rFonts w:hint="eastAsia" w:ascii="仿宋" w:hAnsi="仿宋" w:eastAsia="仿宋" w:cs="仿宋_GB2312"/>
          <w:sz w:val="28"/>
          <w:szCs w:val="28"/>
          <w:u w:val="single"/>
          <w:lang w:eastAsia="zh-CN"/>
        </w:rPr>
        <w:t>最</w:t>
      </w:r>
      <w:r>
        <w:rPr>
          <w:rFonts w:hint="eastAsia" w:ascii="仿宋" w:hAnsi="仿宋" w:eastAsia="仿宋" w:cs="仿宋_GB2312"/>
          <w:sz w:val="28"/>
          <w:szCs w:val="28"/>
          <w:u w:val="single"/>
        </w:rPr>
        <w:t>低价</w:t>
      </w:r>
      <w:r>
        <w:rPr>
          <w:rFonts w:hint="eastAsia" w:ascii="仿宋" w:hAnsi="仿宋" w:eastAsia="仿宋" w:cs="仿宋_GB2312"/>
          <w:sz w:val="28"/>
          <w:szCs w:val="28"/>
          <w:u w:val="single"/>
          <w:lang w:eastAsia="zh-CN"/>
        </w:rPr>
        <w:t>中标</w:t>
      </w:r>
      <w:r>
        <w:rPr>
          <w:rFonts w:hint="eastAsia" w:ascii="仿宋" w:hAnsi="仿宋" w:eastAsia="仿宋" w:cs="仿宋_GB2312"/>
          <w:sz w:val="28"/>
          <w:szCs w:val="28"/>
          <w:u w:val="single"/>
        </w:rPr>
        <w:t>法”评标。即以经评委会审核，剔除偏离市场行情较大的恶意报价后的报价进行排序。</w:t>
      </w:r>
      <w:r>
        <w:rPr>
          <w:rFonts w:hint="eastAsia" w:ascii="仿宋" w:hAnsi="仿宋" w:eastAsia="仿宋" w:cs="仿宋_GB2312"/>
          <w:sz w:val="28"/>
          <w:szCs w:val="28"/>
        </w:rPr>
        <w:t>本次招标设置控制价，具体见第八章第4条。</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评标委员会将根据</w:t>
      </w:r>
      <w:r>
        <w:rPr>
          <w:rFonts w:hint="eastAsia" w:ascii="仿宋" w:hAnsi="仿宋" w:eastAsia="仿宋" w:cs="仿宋_GB2312"/>
          <w:sz w:val="28"/>
          <w:szCs w:val="28"/>
          <w:lang w:eastAsia="zh-CN"/>
        </w:rPr>
        <w:t>所有投标人</w:t>
      </w:r>
      <w:r>
        <w:rPr>
          <w:rFonts w:hint="eastAsia" w:ascii="仿宋" w:hAnsi="仿宋" w:eastAsia="仿宋" w:cs="仿宋_GB2312"/>
          <w:sz w:val="28"/>
          <w:szCs w:val="28"/>
        </w:rPr>
        <w:t>的报价选择最低报价的投标单位为预中标单位。</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156" w:beforeLines="50" w:after="156" w:afterLines="50" w:line="560" w:lineRule="exact"/>
        <w:ind w:firstLine="480" w:firstLineChars="200"/>
        <w:rPr>
          <w:rFonts w:ascii="仿宋" w:hAnsi="仿宋" w:eastAsia="仿宋"/>
          <w:sz w:val="24"/>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hint="eastAsia" w:ascii="仿宋" w:hAnsi="仿宋" w:eastAsia="仿宋" w:cs="仿宋_GB2312"/>
          <w:sz w:val="28"/>
          <w:szCs w:val="28"/>
        </w:rPr>
      </w:pP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hint="eastAsia" w:ascii="仿宋" w:hAnsi="仿宋" w:eastAsia="仿宋" w:cs="仿宋_GB2312"/>
          <w:sz w:val="28"/>
          <w:szCs w:val="28"/>
        </w:rPr>
      </w:pPr>
    </w:p>
    <w:p>
      <w:pPr>
        <w:spacing w:line="560" w:lineRule="exact"/>
        <w:ind w:firstLine="7280" w:firstLineChars="2600"/>
        <w:rPr>
          <w:rFonts w:hint="eastAsia"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3"/>
        </w:numPr>
        <w:spacing w:line="560" w:lineRule="exact"/>
        <w:ind w:firstLine="560" w:firstLineChars="200"/>
        <w:jc w:val="left"/>
        <w:rPr>
          <w:rFonts w:hint="eastAsia"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hint="eastAsia" w:ascii="仿宋" w:hAnsi="仿宋" w:eastAsia="仿宋" w:cs="仿宋_GB2312"/>
          <w:color w:val="000000"/>
          <w:sz w:val="28"/>
          <w:szCs w:val="28"/>
          <w:u w:val="single"/>
        </w:rPr>
      </w:pPr>
    </w:p>
    <w:p>
      <w:pPr>
        <w:spacing w:line="560" w:lineRule="exact"/>
        <w:ind w:firstLine="5320" w:firstLineChars="1900"/>
        <w:rPr>
          <w:rFonts w:hint="eastAsia" w:ascii="仿宋" w:hAnsi="仿宋" w:eastAsia="仿宋" w:cs="仿宋_GB2312"/>
          <w:sz w:val="28"/>
          <w:szCs w:val="28"/>
        </w:rPr>
      </w:pP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hint="eastAsia"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400" w:lineRule="exact"/>
        <w:rPr>
          <w:rFonts w:hint="eastAsia" w:ascii="仿宋" w:hAnsi="仿宋" w:eastAsia="仿宋" w:cs="仿宋_GB2312"/>
          <w:b/>
          <w:sz w:val="36"/>
          <w:szCs w:val="36"/>
        </w:rPr>
      </w:pPr>
    </w:p>
    <w:p>
      <w:pPr>
        <w:spacing w:line="400" w:lineRule="exact"/>
        <w:jc w:val="center"/>
        <w:rPr>
          <w:rFonts w:hint="eastAsia"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3135</w:t>
      </w:r>
      <w:r>
        <w:rPr>
          <w:rFonts w:hint="eastAsia" w:ascii="仿宋" w:hAnsi="仿宋" w:eastAsia="仿宋"/>
          <w:b/>
          <w:sz w:val="28"/>
          <w:szCs w:val="28"/>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530"/>
        <w:gridCol w:w="1748"/>
        <w:gridCol w:w="832"/>
        <w:gridCol w:w="768"/>
        <w:gridCol w:w="1155"/>
        <w:gridCol w:w="1868"/>
        <w:gridCol w:w="2429"/>
        <w:gridCol w:w="958"/>
        <w:gridCol w:w="1517"/>
        <w:gridCol w:w="32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443" w:type="dxa"/>
            <w:vAlign w:val="center"/>
          </w:tcPr>
          <w:p>
            <w:pPr>
              <w:jc w:val="center"/>
              <w:rPr>
                <w:rFonts w:hint="eastAsia" w:ascii="仿宋" w:hAnsi="仿宋" w:eastAsia="仿宋"/>
                <w:sz w:val="24"/>
              </w:rPr>
            </w:pPr>
            <w:r>
              <w:rPr>
                <w:rFonts w:hint="eastAsia" w:ascii="仿宋" w:hAnsi="仿宋" w:eastAsia="仿宋" w:cs="仿宋"/>
                <w:b w:val="0"/>
                <w:bCs w:val="0"/>
                <w:color w:val="auto"/>
                <w:sz w:val="24"/>
              </w:rPr>
              <w:t>序号</w:t>
            </w:r>
          </w:p>
        </w:tc>
        <w:tc>
          <w:tcPr>
            <w:tcW w:w="1530" w:type="dxa"/>
            <w:vAlign w:val="center"/>
          </w:tcPr>
          <w:p>
            <w:pPr>
              <w:jc w:val="center"/>
              <w:rPr>
                <w:rFonts w:hint="eastAsia" w:ascii="仿宋" w:hAnsi="仿宋" w:eastAsia="仿宋"/>
                <w:sz w:val="24"/>
              </w:rPr>
            </w:pPr>
            <w:r>
              <w:rPr>
                <w:rFonts w:hint="eastAsia" w:ascii="仿宋" w:hAnsi="仿宋" w:eastAsia="仿宋" w:cs="仿宋"/>
                <w:b w:val="0"/>
                <w:bCs w:val="0"/>
                <w:color w:val="auto"/>
                <w:sz w:val="24"/>
              </w:rPr>
              <w:t>物料名称</w:t>
            </w:r>
          </w:p>
        </w:tc>
        <w:tc>
          <w:tcPr>
            <w:tcW w:w="1748" w:type="dxa"/>
            <w:vAlign w:val="center"/>
          </w:tcPr>
          <w:p>
            <w:pPr>
              <w:jc w:val="center"/>
              <w:rPr>
                <w:rFonts w:hint="eastAsia" w:ascii="仿宋" w:hAnsi="仿宋" w:eastAsia="仿宋"/>
                <w:sz w:val="24"/>
              </w:rPr>
            </w:pPr>
            <w:r>
              <w:rPr>
                <w:rFonts w:hint="eastAsia" w:ascii="仿宋" w:hAnsi="仿宋" w:eastAsia="仿宋" w:cs="仿宋"/>
                <w:b w:val="0"/>
                <w:bCs w:val="0"/>
                <w:color w:val="auto"/>
                <w:sz w:val="24"/>
              </w:rPr>
              <w:t>型号规格</w:t>
            </w:r>
          </w:p>
        </w:tc>
        <w:tc>
          <w:tcPr>
            <w:tcW w:w="832" w:type="dxa"/>
            <w:vAlign w:val="center"/>
          </w:tcPr>
          <w:p>
            <w:pPr>
              <w:jc w:val="center"/>
              <w:rPr>
                <w:rFonts w:hint="eastAsia" w:ascii="仿宋" w:hAnsi="仿宋" w:eastAsia="仿宋"/>
                <w:sz w:val="24"/>
              </w:rPr>
            </w:pPr>
            <w:r>
              <w:rPr>
                <w:rFonts w:hint="eastAsia" w:ascii="仿宋" w:hAnsi="仿宋" w:eastAsia="仿宋" w:cs="仿宋"/>
                <w:b w:val="0"/>
                <w:bCs w:val="0"/>
                <w:color w:val="auto"/>
                <w:sz w:val="24"/>
              </w:rPr>
              <w:t>单位</w:t>
            </w:r>
          </w:p>
        </w:tc>
        <w:tc>
          <w:tcPr>
            <w:tcW w:w="1923" w:type="dxa"/>
            <w:gridSpan w:val="2"/>
            <w:vAlign w:val="center"/>
          </w:tcPr>
          <w:p>
            <w:pPr>
              <w:jc w:val="center"/>
              <w:rPr>
                <w:rFonts w:hint="eastAsia" w:ascii="仿宋" w:hAnsi="仿宋" w:eastAsia="仿宋"/>
                <w:sz w:val="24"/>
              </w:rPr>
            </w:pPr>
            <w:r>
              <w:rPr>
                <w:rFonts w:hint="eastAsia" w:ascii="仿宋" w:hAnsi="仿宋" w:eastAsia="仿宋" w:cs="仿宋"/>
                <w:b w:val="0"/>
                <w:bCs w:val="0"/>
                <w:color w:val="auto"/>
                <w:sz w:val="24"/>
              </w:rPr>
              <w:t>数量</w:t>
            </w:r>
          </w:p>
        </w:tc>
        <w:tc>
          <w:tcPr>
            <w:tcW w:w="1868" w:type="dxa"/>
            <w:vAlign w:val="center"/>
          </w:tcPr>
          <w:p>
            <w:pPr>
              <w:jc w:val="center"/>
              <w:rPr>
                <w:rFonts w:ascii="仿宋" w:hAnsi="仿宋" w:eastAsia="仿宋"/>
                <w:sz w:val="24"/>
              </w:rPr>
            </w:pPr>
            <w:r>
              <w:rPr>
                <w:rFonts w:hint="eastAsia" w:ascii="仿宋" w:hAnsi="仿宋" w:eastAsia="仿宋" w:cs="仿宋"/>
                <w:b w:val="0"/>
                <w:bCs w:val="0"/>
                <w:color w:val="auto"/>
                <w:sz w:val="24"/>
              </w:rPr>
              <w:t>单价＊</w:t>
            </w:r>
          </w:p>
        </w:tc>
        <w:tc>
          <w:tcPr>
            <w:tcW w:w="2429" w:type="dxa"/>
            <w:vAlign w:val="center"/>
          </w:tcPr>
          <w:p>
            <w:pPr>
              <w:jc w:val="center"/>
              <w:rPr>
                <w:rFonts w:ascii="仿宋" w:hAnsi="仿宋" w:eastAsia="仿宋"/>
                <w:sz w:val="24"/>
              </w:rPr>
            </w:pPr>
            <w:r>
              <w:rPr>
                <w:rFonts w:hint="eastAsia" w:ascii="仿宋" w:hAnsi="仿宋" w:eastAsia="仿宋" w:cs="仿宋"/>
                <w:b w:val="0"/>
                <w:bCs w:val="0"/>
                <w:color w:val="auto"/>
                <w:sz w:val="24"/>
              </w:rPr>
              <w:t>总价＊</w:t>
            </w:r>
          </w:p>
        </w:tc>
        <w:tc>
          <w:tcPr>
            <w:tcW w:w="2795" w:type="dxa"/>
            <w:gridSpan w:val="3"/>
            <w:vAlign w:val="center"/>
          </w:tcPr>
          <w:p>
            <w:pPr>
              <w:jc w:val="center"/>
              <w:rPr>
                <w:rFonts w:ascii="仿宋" w:hAnsi="仿宋" w:eastAsia="仿宋"/>
                <w:sz w:val="24"/>
              </w:rPr>
            </w:pPr>
            <w:r>
              <w:rPr>
                <w:rFonts w:hint="eastAsia" w:ascii="仿宋" w:hAnsi="仿宋" w:eastAsia="仿宋" w:cs="仿宋"/>
                <w:b w:val="0"/>
                <w:bCs w:val="0"/>
                <w:color w:val="auto"/>
                <w:sz w:val="24"/>
              </w:rPr>
              <w:t>税率（注明税率及是否为增值税专业发票）＊</w:t>
            </w:r>
          </w:p>
        </w:tc>
        <w:tc>
          <w:tcPr>
            <w:tcW w:w="1875" w:type="dxa"/>
            <w:vAlign w:val="center"/>
          </w:tcPr>
          <w:p>
            <w:pPr>
              <w:jc w:val="center"/>
              <w:rPr>
                <w:rFonts w:hint="eastAsia" w:ascii="仿宋" w:hAnsi="仿宋" w:eastAsia="仿宋"/>
                <w:sz w:val="24"/>
              </w:rPr>
            </w:pPr>
            <w:r>
              <w:rPr>
                <w:rFonts w:hint="eastAsia" w:ascii="仿宋" w:hAnsi="仿宋" w:eastAsia="仿宋" w:cs="仿宋"/>
                <w:b w:val="0"/>
                <w:bCs w:val="0"/>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443" w:type="dxa"/>
            <w:vAlign w:val="center"/>
          </w:tcPr>
          <w:p>
            <w:pPr>
              <w:jc w:val="center"/>
              <w:rPr>
                <w:rFonts w:hint="eastAsia" w:ascii="仿宋" w:hAnsi="仿宋" w:eastAsia="仿宋"/>
                <w:sz w:val="24"/>
                <w:lang w:val="en-US" w:eastAsia="zh-CN"/>
              </w:rPr>
            </w:pPr>
            <w:r>
              <w:rPr>
                <w:rFonts w:hint="eastAsia" w:ascii="仿宋" w:hAnsi="仿宋" w:eastAsia="仿宋" w:cs="仿宋"/>
                <w:b w:val="0"/>
                <w:bCs w:val="0"/>
                <w:sz w:val="24"/>
              </w:rPr>
              <w:t>1</w:t>
            </w:r>
          </w:p>
        </w:tc>
        <w:tc>
          <w:tcPr>
            <w:tcW w:w="1530" w:type="dxa"/>
            <w:vAlign w:val="center"/>
          </w:tcPr>
          <w:p>
            <w:pPr>
              <w:jc w:val="center"/>
              <w:rPr>
                <w:rFonts w:hint="eastAsia" w:ascii="仿宋" w:hAnsi="仿宋" w:eastAsia="仿宋"/>
                <w:sz w:val="24"/>
                <w:lang w:eastAsia="zh-CN"/>
              </w:rPr>
            </w:pPr>
            <w:r>
              <w:rPr>
                <w:rFonts w:hint="eastAsia" w:ascii="仿宋" w:hAnsi="仿宋" w:eastAsia="仿宋" w:cs="仿宋"/>
                <w:b w:val="0"/>
                <w:bCs w:val="0"/>
                <w:sz w:val="24"/>
                <w:lang w:eastAsia="zh-CN"/>
              </w:rPr>
              <w:t>快速卷帘门</w:t>
            </w:r>
          </w:p>
        </w:tc>
        <w:tc>
          <w:tcPr>
            <w:tcW w:w="1748" w:type="dxa"/>
            <w:vAlign w:val="center"/>
          </w:tcPr>
          <w:p>
            <w:pPr>
              <w:widowControl/>
              <w:tabs>
                <w:tab w:val="left" w:pos="3360"/>
              </w:tabs>
              <w:jc w:val="center"/>
              <w:textAlignment w:val="center"/>
              <w:rPr>
                <w:rFonts w:hint="default" w:ascii="仿宋" w:hAnsi="仿宋" w:eastAsia="仿宋"/>
                <w:sz w:val="24"/>
                <w:lang w:val="en-US" w:eastAsia="zh-CN"/>
              </w:rPr>
            </w:pPr>
            <w:r>
              <w:rPr>
                <w:rFonts w:hint="eastAsia" w:ascii="仿宋" w:hAnsi="仿宋" w:eastAsia="仿宋"/>
                <w:sz w:val="24"/>
                <w:lang w:eastAsia="zh-CN"/>
              </w:rPr>
              <w:t>2000*2500；</w:t>
            </w:r>
            <w:r>
              <w:rPr>
                <w:rFonts w:hint="eastAsia" w:ascii="仿宋" w:hAnsi="仿宋" w:eastAsia="仿宋"/>
                <w:sz w:val="24"/>
                <w:lang w:val="en-US" w:eastAsia="zh-CN"/>
              </w:rPr>
              <w:t>pvc</w:t>
            </w:r>
          </w:p>
        </w:tc>
        <w:tc>
          <w:tcPr>
            <w:tcW w:w="832" w:type="dxa"/>
            <w:vAlign w:val="center"/>
          </w:tcPr>
          <w:p>
            <w:pPr>
              <w:widowControl/>
              <w:tabs>
                <w:tab w:val="left" w:pos="3360"/>
              </w:tabs>
              <w:jc w:val="center"/>
              <w:textAlignment w:val="center"/>
              <w:rPr>
                <w:rFonts w:hint="eastAsia" w:ascii="仿宋" w:hAnsi="仿宋" w:eastAsia="仿宋"/>
                <w:sz w:val="24"/>
                <w:lang w:val="en-US" w:eastAsia="zh-CN"/>
              </w:rPr>
            </w:pPr>
            <w:r>
              <w:rPr>
                <w:rFonts w:hint="eastAsia" w:ascii="仿宋" w:hAnsi="仿宋" w:eastAsia="仿宋" w:cs="仿宋"/>
                <w:b w:val="0"/>
                <w:bCs w:val="0"/>
                <w:sz w:val="24"/>
              </w:rPr>
              <w:t>樘</w:t>
            </w:r>
          </w:p>
        </w:tc>
        <w:tc>
          <w:tcPr>
            <w:tcW w:w="1923" w:type="dxa"/>
            <w:gridSpan w:val="2"/>
            <w:vAlign w:val="center"/>
          </w:tcPr>
          <w:p>
            <w:pPr>
              <w:widowControl/>
              <w:tabs>
                <w:tab w:val="center" w:pos="369"/>
                <w:tab w:val="left" w:pos="560"/>
                <w:tab w:val="left" w:pos="3360"/>
              </w:tabs>
              <w:ind w:left="240" w:leftChars="0" w:hanging="240" w:hangingChars="100"/>
              <w:jc w:val="center"/>
              <w:textAlignment w:val="center"/>
              <w:rPr>
                <w:rFonts w:hint="default" w:ascii="仿宋" w:hAnsi="仿宋" w:eastAsia="仿宋"/>
                <w:sz w:val="24"/>
                <w:lang w:val="en-US" w:eastAsia="zh-CN"/>
              </w:rPr>
            </w:pPr>
            <w:r>
              <w:rPr>
                <w:rFonts w:hint="eastAsia" w:ascii="仿宋" w:hAnsi="仿宋" w:eastAsia="仿宋" w:cs="仿宋"/>
                <w:b w:val="0"/>
                <w:bCs w:val="0"/>
                <w:sz w:val="24"/>
                <w:lang w:val="en-US" w:eastAsia="zh-CN"/>
              </w:rPr>
              <w:t>2</w:t>
            </w:r>
          </w:p>
        </w:tc>
        <w:tc>
          <w:tcPr>
            <w:tcW w:w="1868" w:type="dxa"/>
            <w:vAlign w:val="center"/>
          </w:tcPr>
          <w:p>
            <w:pPr>
              <w:jc w:val="center"/>
              <w:rPr>
                <w:rFonts w:hint="eastAsia" w:ascii="仿宋" w:hAnsi="仿宋" w:eastAsia="仿宋"/>
                <w:sz w:val="24"/>
              </w:rPr>
            </w:pPr>
          </w:p>
        </w:tc>
        <w:tc>
          <w:tcPr>
            <w:tcW w:w="2429" w:type="dxa"/>
            <w:vAlign w:val="center"/>
          </w:tcPr>
          <w:p>
            <w:pPr>
              <w:jc w:val="center"/>
              <w:rPr>
                <w:rFonts w:hint="default" w:ascii="仿宋" w:hAnsi="仿宋" w:eastAsia="仿宋"/>
                <w:sz w:val="24"/>
                <w:lang w:val="en-US" w:eastAsia="zh-CN"/>
              </w:rPr>
            </w:pPr>
          </w:p>
        </w:tc>
        <w:tc>
          <w:tcPr>
            <w:tcW w:w="2795" w:type="dxa"/>
            <w:gridSpan w:val="3"/>
            <w:vAlign w:val="center"/>
          </w:tcPr>
          <w:p>
            <w:pPr>
              <w:jc w:val="center"/>
              <w:rPr>
                <w:rFonts w:hint="eastAsia" w:ascii="仿宋" w:hAnsi="仿宋" w:eastAsia="仿宋"/>
                <w:sz w:val="24"/>
                <w:lang w:eastAsia="zh-CN"/>
              </w:rPr>
            </w:pPr>
            <w:r>
              <w:rPr>
                <w:rFonts w:hint="eastAsia" w:ascii="仿宋" w:hAnsi="仿宋" w:eastAsia="仿宋" w:cs="仿宋"/>
                <w:b w:val="0"/>
                <w:bCs w:val="0"/>
                <w:sz w:val="24"/>
                <w:lang w:val="en-US" w:eastAsia="zh-CN"/>
              </w:rPr>
              <w:t>13%增值税专票</w:t>
            </w:r>
          </w:p>
        </w:tc>
        <w:tc>
          <w:tcPr>
            <w:tcW w:w="1875"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4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1530"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快速卷帘门</w:t>
            </w:r>
          </w:p>
        </w:tc>
        <w:tc>
          <w:tcPr>
            <w:tcW w:w="1748" w:type="dxa"/>
            <w:vAlign w:val="center"/>
          </w:tcPr>
          <w:p>
            <w:pPr>
              <w:widowControl/>
              <w:tabs>
                <w:tab w:val="left" w:pos="3360"/>
              </w:tabs>
              <w:jc w:val="center"/>
              <w:textAlignment w:val="center"/>
              <w:rPr>
                <w:rFonts w:hint="eastAsia" w:ascii="仿宋" w:hAnsi="仿宋" w:eastAsia="仿宋"/>
                <w:sz w:val="24"/>
                <w:lang w:eastAsia="zh-CN"/>
              </w:rPr>
            </w:pPr>
            <w:r>
              <w:rPr>
                <w:rFonts w:hint="eastAsia" w:ascii="仿宋" w:hAnsi="仿宋" w:eastAsia="仿宋"/>
                <w:sz w:val="24"/>
                <w:lang w:eastAsia="zh-CN"/>
              </w:rPr>
              <w:t>3000*3600；</w:t>
            </w:r>
            <w:r>
              <w:rPr>
                <w:rFonts w:hint="eastAsia" w:ascii="仿宋" w:hAnsi="仿宋" w:eastAsia="仿宋"/>
                <w:sz w:val="24"/>
                <w:lang w:val="en-US" w:eastAsia="zh-CN"/>
              </w:rPr>
              <w:t>pvc</w:t>
            </w:r>
          </w:p>
        </w:tc>
        <w:tc>
          <w:tcPr>
            <w:tcW w:w="832" w:type="dxa"/>
            <w:vAlign w:val="center"/>
          </w:tcPr>
          <w:p>
            <w:pPr>
              <w:widowControl/>
              <w:tabs>
                <w:tab w:val="left" w:pos="3360"/>
              </w:tabs>
              <w:jc w:val="center"/>
              <w:textAlignment w:val="center"/>
              <w:rPr>
                <w:rFonts w:hint="eastAsia" w:ascii="仿宋" w:hAnsi="仿宋" w:eastAsia="仿宋" w:cs="仿宋"/>
                <w:b w:val="0"/>
                <w:bCs w:val="0"/>
                <w:sz w:val="24"/>
              </w:rPr>
            </w:pPr>
            <w:r>
              <w:rPr>
                <w:rFonts w:hint="eastAsia" w:ascii="仿宋" w:hAnsi="仿宋" w:eastAsia="仿宋" w:cs="仿宋"/>
                <w:b w:val="0"/>
                <w:bCs w:val="0"/>
                <w:sz w:val="24"/>
              </w:rPr>
              <w:t>樘</w:t>
            </w:r>
          </w:p>
        </w:tc>
        <w:tc>
          <w:tcPr>
            <w:tcW w:w="1923" w:type="dxa"/>
            <w:gridSpan w:val="2"/>
            <w:vAlign w:val="center"/>
          </w:tcPr>
          <w:p>
            <w:pPr>
              <w:widowControl/>
              <w:tabs>
                <w:tab w:val="center" w:pos="369"/>
                <w:tab w:val="left" w:pos="560"/>
                <w:tab w:val="left" w:pos="3360"/>
              </w:tabs>
              <w:ind w:left="240" w:leftChars="0" w:hanging="240" w:hangingChars="100"/>
              <w:jc w:val="center"/>
              <w:textAlignment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1868" w:type="dxa"/>
            <w:vAlign w:val="center"/>
          </w:tcPr>
          <w:p>
            <w:pPr>
              <w:jc w:val="center"/>
              <w:rPr>
                <w:rFonts w:hint="eastAsia" w:ascii="仿宋" w:hAnsi="仿宋" w:eastAsia="仿宋"/>
                <w:sz w:val="24"/>
              </w:rPr>
            </w:pPr>
          </w:p>
        </w:tc>
        <w:tc>
          <w:tcPr>
            <w:tcW w:w="2429" w:type="dxa"/>
            <w:vAlign w:val="center"/>
          </w:tcPr>
          <w:p>
            <w:pPr>
              <w:jc w:val="center"/>
              <w:rPr>
                <w:rFonts w:hint="default" w:ascii="仿宋" w:hAnsi="仿宋" w:eastAsia="仿宋"/>
                <w:sz w:val="24"/>
                <w:lang w:val="en-US" w:eastAsia="zh-CN"/>
              </w:rPr>
            </w:pPr>
          </w:p>
        </w:tc>
        <w:tc>
          <w:tcPr>
            <w:tcW w:w="2795" w:type="dxa"/>
            <w:gridSpan w:val="3"/>
            <w:vAlign w:val="center"/>
          </w:tcPr>
          <w:p>
            <w:pPr>
              <w:jc w:val="center"/>
              <w:rPr>
                <w:rFonts w:hint="eastAsia" w:ascii="仿宋" w:hAnsi="仿宋" w:eastAsia="仿宋" w:cs="仿宋"/>
                <w:b w:val="0"/>
                <w:bCs w:val="0"/>
                <w:sz w:val="24"/>
                <w:lang w:val="en-US" w:eastAsia="zh-CN"/>
              </w:rPr>
            </w:pPr>
          </w:p>
        </w:tc>
        <w:tc>
          <w:tcPr>
            <w:tcW w:w="1875"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4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1530"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快速卷帘门</w:t>
            </w:r>
          </w:p>
        </w:tc>
        <w:tc>
          <w:tcPr>
            <w:tcW w:w="1748" w:type="dxa"/>
            <w:vAlign w:val="center"/>
          </w:tcPr>
          <w:p>
            <w:pPr>
              <w:widowControl/>
              <w:tabs>
                <w:tab w:val="left" w:pos="3360"/>
              </w:tabs>
              <w:jc w:val="center"/>
              <w:textAlignment w:val="center"/>
              <w:rPr>
                <w:rFonts w:hint="eastAsia" w:ascii="仿宋" w:hAnsi="仿宋" w:eastAsia="仿宋"/>
                <w:sz w:val="24"/>
                <w:lang w:eastAsia="zh-CN"/>
              </w:rPr>
            </w:pPr>
            <w:r>
              <w:rPr>
                <w:rFonts w:hint="eastAsia" w:ascii="仿宋" w:hAnsi="仿宋" w:eastAsia="仿宋"/>
                <w:sz w:val="24"/>
                <w:lang w:eastAsia="zh-CN"/>
              </w:rPr>
              <w:t>3000*3</w:t>
            </w:r>
            <w:r>
              <w:rPr>
                <w:rFonts w:hint="eastAsia" w:ascii="仿宋" w:hAnsi="仿宋" w:eastAsia="仿宋"/>
                <w:sz w:val="24"/>
                <w:lang w:val="en-US" w:eastAsia="zh-CN"/>
              </w:rPr>
              <w:t>0</w:t>
            </w:r>
            <w:r>
              <w:rPr>
                <w:rFonts w:hint="eastAsia" w:ascii="仿宋" w:hAnsi="仿宋" w:eastAsia="仿宋"/>
                <w:sz w:val="24"/>
                <w:lang w:eastAsia="zh-CN"/>
              </w:rPr>
              <w:t>00；</w:t>
            </w:r>
            <w:r>
              <w:rPr>
                <w:rFonts w:hint="eastAsia" w:ascii="仿宋" w:hAnsi="仿宋" w:eastAsia="仿宋"/>
                <w:sz w:val="24"/>
                <w:lang w:val="en-US" w:eastAsia="zh-CN"/>
              </w:rPr>
              <w:t>pvc</w:t>
            </w:r>
          </w:p>
        </w:tc>
        <w:tc>
          <w:tcPr>
            <w:tcW w:w="832" w:type="dxa"/>
            <w:vAlign w:val="center"/>
          </w:tcPr>
          <w:p>
            <w:pPr>
              <w:widowControl/>
              <w:tabs>
                <w:tab w:val="left" w:pos="3360"/>
              </w:tabs>
              <w:jc w:val="center"/>
              <w:textAlignment w:val="center"/>
              <w:rPr>
                <w:rFonts w:hint="eastAsia" w:ascii="仿宋" w:hAnsi="仿宋" w:eastAsia="仿宋" w:cs="仿宋"/>
                <w:b w:val="0"/>
                <w:bCs w:val="0"/>
                <w:sz w:val="24"/>
              </w:rPr>
            </w:pPr>
            <w:r>
              <w:rPr>
                <w:rFonts w:hint="eastAsia" w:ascii="仿宋" w:hAnsi="仿宋" w:eastAsia="仿宋" w:cs="仿宋"/>
                <w:b w:val="0"/>
                <w:bCs w:val="0"/>
                <w:sz w:val="24"/>
              </w:rPr>
              <w:t>樘</w:t>
            </w:r>
          </w:p>
        </w:tc>
        <w:tc>
          <w:tcPr>
            <w:tcW w:w="1923" w:type="dxa"/>
            <w:gridSpan w:val="2"/>
            <w:vAlign w:val="center"/>
          </w:tcPr>
          <w:p>
            <w:pPr>
              <w:widowControl/>
              <w:tabs>
                <w:tab w:val="center" w:pos="369"/>
                <w:tab w:val="left" w:pos="560"/>
                <w:tab w:val="left" w:pos="3360"/>
              </w:tabs>
              <w:ind w:left="240" w:leftChars="0" w:hanging="240" w:hangingChars="100"/>
              <w:jc w:val="center"/>
              <w:textAlignment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1868" w:type="dxa"/>
            <w:vAlign w:val="center"/>
          </w:tcPr>
          <w:p>
            <w:pPr>
              <w:jc w:val="center"/>
              <w:rPr>
                <w:rFonts w:hint="eastAsia" w:ascii="仿宋" w:hAnsi="仿宋" w:eastAsia="仿宋"/>
                <w:sz w:val="24"/>
              </w:rPr>
            </w:pPr>
          </w:p>
        </w:tc>
        <w:tc>
          <w:tcPr>
            <w:tcW w:w="2429" w:type="dxa"/>
            <w:vAlign w:val="center"/>
          </w:tcPr>
          <w:p>
            <w:pPr>
              <w:jc w:val="center"/>
              <w:rPr>
                <w:rFonts w:hint="default" w:ascii="仿宋" w:hAnsi="仿宋" w:eastAsia="仿宋"/>
                <w:sz w:val="24"/>
                <w:lang w:val="en-US" w:eastAsia="zh-CN"/>
              </w:rPr>
            </w:pPr>
          </w:p>
        </w:tc>
        <w:tc>
          <w:tcPr>
            <w:tcW w:w="2795" w:type="dxa"/>
            <w:gridSpan w:val="3"/>
            <w:vAlign w:val="center"/>
          </w:tcPr>
          <w:p>
            <w:pPr>
              <w:jc w:val="center"/>
              <w:rPr>
                <w:rFonts w:hint="eastAsia" w:ascii="仿宋" w:hAnsi="仿宋" w:eastAsia="仿宋" w:cs="仿宋"/>
                <w:b w:val="0"/>
                <w:bCs w:val="0"/>
                <w:sz w:val="24"/>
                <w:lang w:val="en-US" w:eastAsia="zh-CN"/>
              </w:rPr>
            </w:pPr>
          </w:p>
        </w:tc>
        <w:tc>
          <w:tcPr>
            <w:tcW w:w="1875"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4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1530"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快速卷帘门</w:t>
            </w:r>
          </w:p>
        </w:tc>
        <w:tc>
          <w:tcPr>
            <w:tcW w:w="1748" w:type="dxa"/>
            <w:vAlign w:val="center"/>
          </w:tcPr>
          <w:p>
            <w:pPr>
              <w:widowControl/>
              <w:tabs>
                <w:tab w:val="left" w:pos="3360"/>
              </w:tabs>
              <w:jc w:val="center"/>
              <w:textAlignment w:val="center"/>
              <w:rPr>
                <w:rFonts w:hint="eastAsia" w:ascii="仿宋" w:hAnsi="仿宋" w:eastAsia="仿宋"/>
                <w:sz w:val="24"/>
                <w:lang w:eastAsia="zh-CN"/>
              </w:rPr>
            </w:pPr>
            <w:r>
              <w:rPr>
                <w:rFonts w:hint="eastAsia" w:ascii="仿宋" w:hAnsi="仿宋" w:eastAsia="仿宋"/>
                <w:sz w:val="24"/>
                <w:lang w:eastAsia="zh-CN"/>
              </w:rPr>
              <w:t>3</w:t>
            </w:r>
            <w:r>
              <w:rPr>
                <w:rFonts w:hint="eastAsia" w:ascii="仿宋" w:hAnsi="仿宋" w:eastAsia="仿宋"/>
                <w:sz w:val="24"/>
                <w:lang w:val="en-US" w:eastAsia="zh-CN"/>
              </w:rPr>
              <w:t>6</w:t>
            </w:r>
            <w:r>
              <w:rPr>
                <w:rFonts w:hint="eastAsia" w:ascii="仿宋" w:hAnsi="仿宋" w:eastAsia="仿宋"/>
                <w:sz w:val="24"/>
                <w:lang w:eastAsia="zh-CN"/>
              </w:rPr>
              <w:t>00*3</w:t>
            </w:r>
            <w:r>
              <w:rPr>
                <w:rFonts w:hint="eastAsia" w:ascii="仿宋" w:hAnsi="仿宋" w:eastAsia="仿宋"/>
                <w:sz w:val="24"/>
                <w:lang w:val="en-US" w:eastAsia="zh-CN"/>
              </w:rPr>
              <w:t>6</w:t>
            </w:r>
            <w:r>
              <w:rPr>
                <w:rFonts w:hint="eastAsia" w:ascii="仿宋" w:hAnsi="仿宋" w:eastAsia="仿宋"/>
                <w:sz w:val="24"/>
                <w:lang w:eastAsia="zh-CN"/>
              </w:rPr>
              <w:t>00；</w:t>
            </w:r>
            <w:r>
              <w:rPr>
                <w:rFonts w:hint="eastAsia" w:ascii="仿宋" w:hAnsi="仿宋" w:eastAsia="仿宋"/>
                <w:sz w:val="24"/>
                <w:lang w:val="en-US" w:eastAsia="zh-CN"/>
              </w:rPr>
              <w:t>pvc</w:t>
            </w:r>
          </w:p>
        </w:tc>
        <w:tc>
          <w:tcPr>
            <w:tcW w:w="832" w:type="dxa"/>
            <w:vAlign w:val="center"/>
          </w:tcPr>
          <w:p>
            <w:pPr>
              <w:widowControl/>
              <w:tabs>
                <w:tab w:val="left" w:pos="3360"/>
              </w:tabs>
              <w:jc w:val="center"/>
              <w:textAlignment w:val="center"/>
              <w:rPr>
                <w:rFonts w:hint="eastAsia" w:ascii="仿宋" w:hAnsi="仿宋" w:eastAsia="仿宋" w:cs="仿宋"/>
                <w:b w:val="0"/>
                <w:bCs w:val="0"/>
                <w:sz w:val="24"/>
              </w:rPr>
            </w:pPr>
            <w:r>
              <w:rPr>
                <w:rFonts w:hint="eastAsia" w:ascii="仿宋" w:hAnsi="仿宋" w:eastAsia="仿宋" w:cs="仿宋"/>
                <w:b w:val="0"/>
                <w:bCs w:val="0"/>
                <w:sz w:val="24"/>
              </w:rPr>
              <w:t>樘</w:t>
            </w:r>
          </w:p>
        </w:tc>
        <w:tc>
          <w:tcPr>
            <w:tcW w:w="1923" w:type="dxa"/>
            <w:gridSpan w:val="2"/>
            <w:vAlign w:val="center"/>
          </w:tcPr>
          <w:p>
            <w:pPr>
              <w:widowControl/>
              <w:tabs>
                <w:tab w:val="center" w:pos="369"/>
                <w:tab w:val="left" w:pos="560"/>
                <w:tab w:val="left" w:pos="3360"/>
              </w:tabs>
              <w:ind w:left="240" w:leftChars="0" w:hanging="240" w:hangingChars="100"/>
              <w:jc w:val="center"/>
              <w:textAlignment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1868" w:type="dxa"/>
            <w:vAlign w:val="center"/>
          </w:tcPr>
          <w:p>
            <w:pPr>
              <w:jc w:val="center"/>
              <w:rPr>
                <w:rFonts w:hint="eastAsia" w:ascii="仿宋" w:hAnsi="仿宋" w:eastAsia="仿宋"/>
                <w:sz w:val="24"/>
              </w:rPr>
            </w:pPr>
          </w:p>
        </w:tc>
        <w:tc>
          <w:tcPr>
            <w:tcW w:w="2429" w:type="dxa"/>
            <w:vAlign w:val="center"/>
          </w:tcPr>
          <w:p>
            <w:pPr>
              <w:jc w:val="center"/>
              <w:rPr>
                <w:rFonts w:hint="default" w:ascii="仿宋" w:hAnsi="仿宋" w:eastAsia="仿宋"/>
                <w:sz w:val="24"/>
                <w:lang w:val="en-US" w:eastAsia="zh-CN"/>
              </w:rPr>
            </w:pPr>
          </w:p>
        </w:tc>
        <w:tc>
          <w:tcPr>
            <w:tcW w:w="2795" w:type="dxa"/>
            <w:gridSpan w:val="3"/>
            <w:vAlign w:val="center"/>
          </w:tcPr>
          <w:p>
            <w:pPr>
              <w:jc w:val="center"/>
              <w:rPr>
                <w:rFonts w:hint="eastAsia" w:ascii="仿宋" w:hAnsi="仿宋" w:eastAsia="仿宋" w:cs="仿宋"/>
                <w:b w:val="0"/>
                <w:bCs w:val="0"/>
                <w:sz w:val="24"/>
                <w:lang w:val="en-US" w:eastAsia="zh-CN"/>
              </w:rPr>
            </w:pPr>
          </w:p>
        </w:tc>
        <w:tc>
          <w:tcPr>
            <w:tcW w:w="1875"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4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1530"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水平滑升门</w:t>
            </w:r>
          </w:p>
        </w:tc>
        <w:tc>
          <w:tcPr>
            <w:tcW w:w="1748" w:type="dxa"/>
            <w:vAlign w:val="center"/>
          </w:tcPr>
          <w:p>
            <w:pPr>
              <w:widowControl/>
              <w:tabs>
                <w:tab w:val="left" w:pos="3360"/>
              </w:tabs>
              <w:jc w:val="center"/>
              <w:textAlignment w:val="center"/>
              <w:rPr>
                <w:rFonts w:hint="eastAsia" w:ascii="仿宋" w:hAnsi="仿宋" w:eastAsia="仿宋"/>
                <w:sz w:val="24"/>
                <w:lang w:eastAsia="zh-CN"/>
              </w:rPr>
            </w:pPr>
            <w:r>
              <w:rPr>
                <w:rFonts w:hint="eastAsia" w:ascii="仿宋" w:hAnsi="仿宋" w:eastAsia="仿宋"/>
                <w:sz w:val="24"/>
                <w:lang w:eastAsia="zh-CN"/>
              </w:rPr>
              <w:t>4000*5000</w:t>
            </w:r>
          </w:p>
        </w:tc>
        <w:tc>
          <w:tcPr>
            <w:tcW w:w="832" w:type="dxa"/>
            <w:vAlign w:val="center"/>
          </w:tcPr>
          <w:p>
            <w:pPr>
              <w:widowControl/>
              <w:tabs>
                <w:tab w:val="left" w:pos="3360"/>
              </w:tabs>
              <w:jc w:val="center"/>
              <w:textAlignment w:val="center"/>
              <w:rPr>
                <w:rFonts w:hint="eastAsia" w:ascii="仿宋" w:hAnsi="仿宋" w:eastAsia="仿宋" w:cs="仿宋"/>
                <w:b w:val="0"/>
                <w:bCs w:val="0"/>
                <w:sz w:val="24"/>
              </w:rPr>
            </w:pPr>
            <w:r>
              <w:rPr>
                <w:rFonts w:hint="eastAsia" w:ascii="仿宋" w:hAnsi="仿宋" w:eastAsia="仿宋" w:cs="仿宋"/>
                <w:b w:val="0"/>
                <w:bCs w:val="0"/>
                <w:sz w:val="24"/>
              </w:rPr>
              <w:t>樘</w:t>
            </w:r>
          </w:p>
        </w:tc>
        <w:tc>
          <w:tcPr>
            <w:tcW w:w="1923" w:type="dxa"/>
            <w:gridSpan w:val="2"/>
            <w:vAlign w:val="center"/>
          </w:tcPr>
          <w:p>
            <w:pPr>
              <w:widowControl/>
              <w:tabs>
                <w:tab w:val="center" w:pos="369"/>
                <w:tab w:val="left" w:pos="560"/>
                <w:tab w:val="left" w:pos="3360"/>
              </w:tabs>
              <w:ind w:left="240" w:leftChars="0" w:hanging="240" w:hangingChars="100"/>
              <w:jc w:val="center"/>
              <w:textAlignment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1868" w:type="dxa"/>
            <w:vAlign w:val="center"/>
          </w:tcPr>
          <w:p>
            <w:pPr>
              <w:jc w:val="center"/>
              <w:rPr>
                <w:rFonts w:hint="eastAsia" w:ascii="仿宋" w:hAnsi="仿宋" w:eastAsia="仿宋"/>
                <w:sz w:val="24"/>
              </w:rPr>
            </w:pPr>
          </w:p>
        </w:tc>
        <w:tc>
          <w:tcPr>
            <w:tcW w:w="2429" w:type="dxa"/>
            <w:vAlign w:val="center"/>
          </w:tcPr>
          <w:p>
            <w:pPr>
              <w:jc w:val="center"/>
              <w:rPr>
                <w:rFonts w:hint="default" w:ascii="仿宋" w:hAnsi="仿宋" w:eastAsia="仿宋"/>
                <w:sz w:val="24"/>
                <w:lang w:val="en-US" w:eastAsia="zh-CN"/>
              </w:rPr>
            </w:pPr>
          </w:p>
        </w:tc>
        <w:tc>
          <w:tcPr>
            <w:tcW w:w="2795" w:type="dxa"/>
            <w:gridSpan w:val="3"/>
            <w:vAlign w:val="center"/>
          </w:tcPr>
          <w:p>
            <w:pPr>
              <w:jc w:val="center"/>
              <w:rPr>
                <w:rFonts w:hint="eastAsia" w:ascii="仿宋" w:hAnsi="仿宋" w:eastAsia="仿宋" w:cs="仿宋"/>
                <w:b w:val="0"/>
                <w:bCs w:val="0"/>
                <w:sz w:val="24"/>
                <w:lang w:val="en-US" w:eastAsia="zh-CN"/>
              </w:rPr>
            </w:pPr>
          </w:p>
        </w:tc>
        <w:tc>
          <w:tcPr>
            <w:tcW w:w="1875"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4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1530"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SWFJ双轨无机纤维复合特级防火卷帘</w:t>
            </w:r>
          </w:p>
        </w:tc>
        <w:tc>
          <w:tcPr>
            <w:tcW w:w="1748" w:type="dxa"/>
            <w:vAlign w:val="center"/>
          </w:tcPr>
          <w:p>
            <w:pPr>
              <w:widowControl/>
              <w:tabs>
                <w:tab w:val="left" w:pos="3360"/>
              </w:tabs>
              <w:jc w:val="center"/>
              <w:textAlignment w:val="center"/>
              <w:rPr>
                <w:rFonts w:hint="eastAsia" w:ascii="仿宋" w:hAnsi="仿宋" w:eastAsia="仿宋"/>
                <w:sz w:val="24"/>
                <w:lang w:eastAsia="zh-CN"/>
              </w:rPr>
            </w:pPr>
            <w:r>
              <w:rPr>
                <w:rFonts w:hint="eastAsia" w:ascii="仿宋" w:hAnsi="仿宋" w:eastAsia="仿宋"/>
                <w:sz w:val="24"/>
                <w:lang w:eastAsia="zh-CN"/>
              </w:rPr>
              <w:t>4200*4850</w:t>
            </w:r>
          </w:p>
        </w:tc>
        <w:tc>
          <w:tcPr>
            <w:tcW w:w="832" w:type="dxa"/>
            <w:vAlign w:val="center"/>
          </w:tcPr>
          <w:p>
            <w:pPr>
              <w:widowControl/>
              <w:tabs>
                <w:tab w:val="left" w:pos="3360"/>
              </w:tabs>
              <w:jc w:val="center"/>
              <w:textAlignment w:val="center"/>
              <w:rPr>
                <w:rFonts w:hint="eastAsia" w:ascii="仿宋" w:hAnsi="仿宋" w:eastAsia="仿宋" w:cs="仿宋"/>
                <w:b w:val="0"/>
                <w:bCs w:val="0"/>
                <w:sz w:val="24"/>
              </w:rPr>
            </w:pPr>
            <w:r>
              <w:rPr>
                <w:rFonts w:hint="eastAsia" w:ascii="仿宋" w:hAnsi="仿宋" w:eastAsia="仿宋" w:cs="仿宋"/>
                <w:b w:val="0"/>
                <w:bCs w:val="0"/>
                <w:sz w:val="24"/>
              </w:rPr>
              <w:t>樘</w:t>
            </w:r>
          </w:p>
        </w:tc>
        <w:tc>
          <w:tcPr>
            <w:tcW w:w="1923" w:type="dxa"/>
            <w:gridSpan w:val="2"/>
            <w:vAlign w:val="center"/>
          </w:tcPr>
          <w:p>
            <w:pPr>
              <w:widowControl/>
              <w:tabs>
                <w:tab w:val="center" w:pos="369"/>
                <w:tab w:val="left" w:pos="560"/>
                <w:tab w:val="left" w:pos="3360"/>
              </w:tabs>
              <w:ind w:left="240" w:leftChars="0" w:hanging="240" w:hangingChars="100"/>
              <w:jc w:val="center"/>
              <w:textAlignment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1868" w:type="dxa"/>
            <w:vAlign w:val="center"/>
          </w:tcPr>
          <w:p>
            <w:pPr>
              <w:jc w:val="center"/>
              <w:rPr>
                <w:rFonts w:hint="eastAsia" w:ascii="仿宋" w:hAnsi="仿宋" w:eastAsia="仿宋"/>
                <w:sz w:val="24"/>
              </w:rPr>
            </w:pPr>
          </w:p>
        </w:tc>
        <w:tc>
          <w:tcPr>
            <w:tcW w:w="2429" w:type="dxa"/>
            <w:vAlign w:val="center"/>
          </w:tcPr>
          <w:p>
            <w:pPr>
              <w:jc w:val="center"/>
              <w:rPr>
                <w:rFonts w:hint="default" w:ascii="仿宋" w:hAnsi="仿宋" w:eastAsia="仿宋"/>
                <w:sz w:val="24"/>
                <w:lang w:val="en-US" w:eastAsia="zh-CN"/>
              </w:rPr>
            </w:pPr>
          </w:p>
        </w:tc>
        <w:tc>
          <w:tcPr>
            <w:tcW w:w="2795" w:type="dxa"/>
            <w:gridSpan w:val="3"/>
            <w:vAlign w:val="center"/>
          </w:tcPr>
          <w:p>
            <w:pPr>
              <w:jc w:val="center"/>
              <w:rPr>
                <w:rFonts w:hint="eastAsia" w:ascii="仿宋" w:hAnsi="仿宋" w:eastAsia="仿宋" w:cs="仿宋"/>
                <w:b w:val="0"/>
                <w:bCs w:val="0"/>
                <w:sz w:val="24"/>
                <w:lang w:val="en-US" w:eastAsia="zh-CN"/>
              </w:rPr>
            </w:pPr>
          </w:p>
        </w:tc>
        <w:tc>
          <w:tcPr>
            <w:tcW w:w="1875"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4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1530"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快速提升门</w:t>
            </w:r>
          </w:p>
        </w:tc>
        <w:tc>
          <w:tcPr>
            <w:tcW w:w="1748" w:type="dxa"/>
            <w:vAlign w:val="center"/>
          </w:tcPr>
          <w:p>
            <w:pPr>
              <w:widowControl/>
              <w:tabs>
                <w:tab w:val="left" w:pos="3360"/>
              </w:tabs>
              <w:jc w:val="center"/>
              <w:textAlignment w:val="center"/>
              <w:rPr>
                <w:rFonts w:hint="eastAsia" w:ascii="仿宋" w:hAnsi="仿宋" w:eastAsia="仿宋"/>
                <w:sz w:val="24"/>
                <w:lang w:eastAsia="zh-CN"/>
              </w:rPr>
            </w:pPr>
            <w:r>
              <w:rPr>
                <w:rFonts w:hint="eastAsia" w:ascii="仿宋" w:hAnsi="仿宋" w:eastAsia="仿宋"/>
                <w:sz w:val="24"/>
                <w:lang w:eastAsia="zh-CN"/>
              </w:rPr>
              <w:t>5400*4850</w:t>
            </w:r>
          </w:p>
        </w:tc>
        <w:tc>
          <w:tcPr>
            <w:tcW w:w="832" w:type="dxa"/>
            <w:vAlign w:val="center"/>
          </w:tcPr>
          <w:p>
            <w:pPr>
              <w:widowControl/>
              <w:tabs>
                <w:tab w:val="left" w:pos="3360"/>
              </w:tabs>
              <w:jc w:val="center"/>
              <w:textAlignment w:val="center"/>
              <w:rPr>
                <w:rFonts w:hint="eastAsia" w:ascii="仿宋" w:hAnsi="仿宋" w:eastAsia="仿宋" w:cs="仿宋"/>
                <w:b w:val="0"/>
                <w:bCs w:val="0"/>
                <w:sz w:val="24"/>
              </w:rPr>
            </w:pPr>
            <w:r>
              <w:rPr>
                <w:rFonts w:hint="eastAsia" w:ascii="仿宋" w:hAnsi="仿宋" w:eastAsia="仿宋" w:cs="仿宋"/>
                <w:b w:val="0"/>
                <w:bCs w:val="0"/>
                <w:sz w:val="24"/>
              </w:rPr>
              <w:t>樘</w:t>
            </w:r>
          </w:p>
        </w:tc>
        <w:tc>
          <w:tcPr>
            <w:tcW w:w="1923" w:type="dxa"/>
            <w:gridSpan w:val="2"/>
            <w:vAlign w:val="center"/>
          </w:tcPr>
          <w:p>
            <w:pPr>
              <w:widowControl/>
              <w:tabs>
                <w:tab w:val="center" w:pos="369"/>
                <w:tab w:val="left" w:pos="560"/>
                <w:tab w:val="left" w:pos="3360"/>
              </w:tabs>
              <w:ind w:left="240" w:leftChars="0" w:hanging="240" w:hangingChars="100"/>
              <w:jc w:val="center"/>
              <w:textAlignment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1868" w:type="dxa"/>
            <w:vAlign w:val="center"/>
          </w:tcPr>
          <w:p>
            <w:pPr>
              <w:jc w:val="center"/>
              <w:rPr>
                <w:rFonts w:hint="eastAsia" w:ascii="仿宋" w:hAnsi="仿宋" w:eastAsia="仿宋"/>
                <w:sz w:val="24"/>
              </w:rPr>
            </w:pPr>
          </w:p>
        </w:tc>
        <w:tc>
          <w:tcPr>
            <w:tcW w:w="2429" w:type="dxa"/>
            <w:vAlign w:val="center"/>
          </w:tcPr>
          <w:p>
            <w:pPr>
              <w:jc w:val="center"/>
              <w:rPr>
                <w:rFonts w:hint="default" w:ascii="仿宋" w:hAnsi="仿宋" w:eastAsia="仿宋"/>
                <w:sz w:val="24"/>
                <w:lang w:val="en-US" w:eastAsia="zh-CN"/>
              </w:rPr>
            </w:pPr>
          </w:p>
        </w:tc>
        <w:tc>
          <w:tcPr>
            <w:tcW w:w="2795" w:type="dxa"/>
            <w:gridSpan w:val="3"/>
            <w:vAlign w:val="center"/>
          </w:tcPr>
          <w:p>
            <w:pPr>
              <w:jc w:val="center"/>
              <w:rPr>
                <w:rFonts w:hint="eastAsia" w:ascii="仿宋" w:hAnsi="仿宋" w:eastAsia="仿宋" w:cs="仿宋"/>
                <w:b w:val="0"/>
                <w:bCs w:val="0"/>
                <w:sz w:val="24"/>
                <w:lang w:val="en-US" w:eastAsia="zh-CN"/>
              </w:rPr>
            </w:pPr>
          </w:p>
        </w:tc>
        <w:tc>
          <w:tcPr>
            <w:tcW w:w="1875"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443"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1530"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快速提升门</w:t>
            </w:r>
          </w:p>
        </w:tc>
        <w:tc>
          <w:tcPr>
            <w:tcW w:w="1748" w:type="dxa"/>
            <w:vAlign w:val="center"/>
          </w:tcPr>
          <w:p>
            <w:pPr>
              <w:widowControl/>
              <w:tabs>
                <w:tab w:val="left" w:pos="3360"/>
              </w:tabs>
              <w:jc w:val="center"/>
              <w:textAlignment w:val="center"/>
              <w:rPr>
                <w:rFonts w:hint="eastAsia" w:ascii="仿宋" w:hAnsi="仿宋" w:eastAsia="仿宋"/>
                <w:sz w:val="24"/>
                <w:lang w:eastAsia="zh-CN"/>
              </w:rPr>
            </w:pPr>
            <w:r>
              <w:rPr>
                <w:rFonts w:hint="eastAsia" w:ascii="仿宋" w:hAnsi="仿宋" w:eastAsia="仿宋"/>
                <w:sz w:val="24"/>
                <w:lang w:eastAsia="zh-CN"/>
              </w:rPr>
              <w:t>5500*4850</w:t>
            </w:r>
          </w:p>
        </w:tc>
        <w:tc>
          <w:tcPr>
            <w:tcW w:w="832" w:type="dxa"/>
            <w:vAlign w:val="center"/>
          </w:tcPr>
          <w:p>
            <w:pPr>
              <w:widowControl/>
              <w:tabs>
                <w:tab w:val="left" w:pos="3360"/>
              </w:tabs>
              <w:jc w:val="center"/>
              <w:textAlignment w:val="center"/>
              <w:rPr>
                <w:rFonts w:hint="eastAsia" w:ascii="仿宋" w:hAnsi="仿宋" w:eastAsia="仿宋" w:cs="仿宋"/>
                <w:b w:val="0"/>
                <w:bCs w:val="0"/>
                <w:sz w:val="24"/>
              </w:rPr>
            </w:pPr>
            <w:r>
              <w:rPr>
                <w:rFonts w:hint="eastAsia" w:ascii="仿宋" w:hAnsi="仿宋" w:eastAsia="仿宋" w:cs="仿宋"/>
                <w:b w:val="0"/>
                <w:bCs w:val="0"/>
                <w:sz w:val="24"/>
              </w:rPr>
              <w:t>樘</w:t>
            </w:r>
          </w:p>
        </w:tc>
        <w:tc>
          <w:tcPr>
            <w:tcW w:w="1923" w:type="dxa"/>
            <w:gridSpan w:val="2"/>
            <w:vAlign w:val="center"/>
          </w:tcPr>
          <w:p>
            <w:pPr>
              <w:widowControl/>
              <w:tabs>
                <w:tab w:val="center" w:pos="369"/>
                <w:tab w:val="left" w:pos="560"/>
                <w:tab w:val="left" w:pos="3360"/>
              </w:tabs>
              <w:ind w:left="240" w:leftChars="0" w:hanging="240" w:hangingChars="100"/>
              <w:jc w:val="center"/>
              <w:textAlignment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bookmarkStart w:id="0" w:name="_GoBack"/>
            <w:bookmarkEnd w:id="0"/>
          </w:p>
        </w:tc>
        <w:tc>
          <w:tcPr>
            <w:tcW w:w="1868" w:type="dxa"/>
            <w:vAlign w:val="center"/>
          </w:tcPr>
          <w:p>
            <w:pPr>
              <w:jc w:val="center"/>
              <w:rPr>
                <w:rFonts w:hint="eastAsia" w:ascii="仿宋" w:hAnsi="仿宋" w:eastAsia="仿宋"/>
                <w:sz w:val="24"/>
              </w:rPr>
            </w:pPr>
          </w:p>
        </w:tc>
        <w:tc>
          <w:tcPr>
            <w:tcW w:w="2429" w:type="dxa"/>
            <w:vAlign w:val="center"/>
          </w:tcPr>
          <w:p>
            <w:pPr>
              <w:jc w:val="center"/>
              <w:rPr>
                <w:rFonts w:hint="default" w:ascii="仿宋" w:hAnsi="仿宋" w:eastAsia="仿宋"/>
                <w:sz w:val="24"/>
                <w:lang w:val="en-US" w:eastAsia="zh-CN"/>
              </w:rPr>
            </w:pPr>
          </w:p>
        </w:tc>
        <w:tc>
          <w:tcPr>
            <w:tcW w:w="2795" w:type="dxa"/>
            <w:gridSpan w:val="3"/>
            <w:vAlign w:val="center"/>
          </w:tcPr>
          <w:p>
            <w:pPr>
              <w:jc w:val="center"/>
              <w:rPr>
                <w:rFonts w:hint="eastAsia" w:ascii="仿宋" w:hAnsi="仿宋" w:eastAsia="仿宋" w:cs="仿宋"/>
                <w:b w:val="0"/>
                <w:bCs w:val="0"/>
                <w:sz w:val="24"/>
                <w:lang w:val="en-US" w:eastAsia="zh-CN"/>
              </w:rPr>
            </w:pPr>
          </w:p>
        </w:tc>
        <w:tc>
          <w:tcPr>
            <w:tcW w:w="1875" w:type="dxa"/>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443" w:type="dxa"/>
            <w:vAlign w:val="center"/>
          </w:tcPr>
          <w:p>
            <w:pPr>
              <w:jc w:val="center"/>
              <w:rPr>
                <w:rFonts w:hint="eastAsia" w:ascii="仿宋" w:hAnsi="仿宋" w:eastAsia="仿宋"/>
                <w:sz w:val="24"/>
              </w:rPr>
            </w:pPr>
          </w:p>
        </w:tc>
        <w:tc>
          <w:tcPr>
            <w:tcW w:w="1530" w:type="dxa"/>
            <w:vAlign w:val="center"/>
          </w:tcPr>
          <w:p>
            <w:pPr>
              <w:jc w:val="center"/>
            </w:pPr>
            <w:r>
              <w:rPr>
                <w:rFonts w:hint="eastAsia" w:ascii="仿宋" w:hAnsi="仿宋" w:eastAsia="仿宋" w:cs="仿宋"/>
                <w:b w:val="0"/>
                <w:bCs w:val="0"/>
                <w:sz w:val="24"/>
              </w:rPr>
              <w:t>合计＊</w:t>
            </w:r>
          </w:p>
        </w:tc>
        <w:tc>
          <w:tcPr>
            <w:tcW w:w="1748" w:type="dxa"/>
            <w:vAlign w:val="center"/>
          </w:tcPr>
          <w:p>
            <w:pPr>
              <w:jc w:val="center"/>
            </w:pPr>
          </w:p>
        </w:tc>
        <w:tc>
          <w:tcPr>
            <w:tcW w:w="832" w:type="dxa"/>
            <w:vAlign w:val="center"/>
          </w:tcPr>
          <w:p>
            <w:pPr>
              <w:jc w:val="center"/>
            </w:pPr>
          </w:p>
        </w:tc>
        <w:tc>
          <w:tcPr>
            <w:tcW w:w="1923" w:type="dxa"/>
            <w:gridSpan w:val="2"/>
            <w:vAlign w:val="center"/>
          </w:tcPr>
          <w:p>
            <w:pPr>
              <w:jc w:val="center"/>
            </w:pPr>
          </w:p>
        </w:tc>
        <w:tc>
          <w:tcPr>
            <w:tcW w:w="1868" w:type="dxa"/>
            <w:vAlign w:val="center"/>
          </w:tcPr>
          <w:p>
            <w:pPr>
              <w:jc w:val="center"/>
            </w:pPr>
          </w:p>
        </w:tc>
        <w:tc>
          <w:tcPr>
            <w:tcW w:w="2429" w:type="dxa"/>
            <w:vAlign w:val="center"/>
          </w:tcPr>
          <w:p>
            <w:pPr>
              <w:jc w:val="center"/>
            </w:pPr>
          </w:p>
        </w:tc>
        <w:tc>
          <w:tcPr>
            <w:tcW w:w="2795" w:type="dxa"/>
            <w:gridSpan w:val="3"/>
            <w:vAlign w:val="center"/>
          </w:tcPr>
          <w:p>
            <w:pPr>
              <w:jc w:val="center"/>
            </w:pPr>
          </w:p>
        </w:tc>
        <w:tc>
          <w:tcPr>
            <w:tcW w:w="18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15443" w:type="dxa"/>
            <w:gridSpan w:val="12"/>
            <w:vAlign w:val="center"/>
          </w:tcPr>
          <w:p>
            <w:pPr>
              <w:rPr>
                <w:rFonts w:hint="eastAsia" w:ascii="仿宋" w:hAnsi="仿宋" w:eastAsia="仿宋" w:cs="仿宋"/>
                <w:b w:val="0"/>
                <w:bCs w:val="0"/>
                <w:sz w:val="24"/>
              </w:rPr>
            </w:pPr>
            <w:r>
              <w:rPr>
                <w:rFonts w:hint="eastAsia" w:ascii="仿宋" w:hAnsi="仿宋" w:eastAsia="仿宋" w:cs="仿宋"/>
                <w:b w:val="0"/>
                <w:bCs w:val="0"/>
                <w:sz w:val="24"/>
              </w:rPr>
              <w:t>说明：1、此报价表中带 ＊ 号为必填项，投标人的所有报价文件均为加盖单位公章的打印件（签名部分除外）。</w:t>
            </w:r>
          </w:p>
          <w:p>
            <w:pPr>
              <w:ind w:firstLine="720" w:firstLineChars="300"/>
              <w:rPr>
                <w:rFonts w:hint="eastAsia" w:ascii="仿宋" w:hAnsi="仿宋" w:eastAsia="仿宋" w:cs="仿宋"/>
                <w:b w:val="0"/>
                <w:bCs w:val="0"/>
                <w:sz w:val="24"/>
              </w:rPr>
            </w:pPr>
            <w:r>
              <w:rPr>
                <w:rFonts w:hint="eastAsia" w:ascii="仿宋" w:hAnsi="仿宋" w:eastAsia="仿宋" w:cs="仿宋"/>
                <w:b w:val="0"/>
                <w:bCs w:val="0"/>
                <w:sz w:val="24"/>
              </w:rPr>
              <w:t>2、税率栏填写时要具体明确税率及是否为增值税专业发票。</w:t>
            </w:r>
          </w:p>
          <w:p>
            <w:pPr>
              <w:ind w:firstLine="720" w:firstLineChars="300"/>
              <w:rPr>
                <w:rFonts w:hint="eastAsia" w:ascii="仿宋" w:hAnsi="仿宋" w:eastAsia="仿宋" w:cs="仿宋"/>
                <w:b w:val="0"/>
                <w:bCs w:val="0"/>
                <w:sz w:val="24"/>
              </w:rPr>
            </w:pPr>
            <w:r>
              <w:rPr>
                <w:rFonts w:hint="eastAsia" w:ascii="仿宋" w:hAnsi="仿宋" w:eastAsia="仿宋" w:cs="仿宋"/>
                <w:b w:val="0"/>
                <w:bCs w:val="0"/>
                <w:sz w:val="24"/>
              </w:rPr>
              <w:t>3、本次报价数量为项目预估量，具体数量以实际</w:t>
            </w:r>
            <w:r>
              <w:rPr>
                <w:rFonts w:hint="eastAsia" w:ascii="仿宋" w:hAnsi="仿宋" w:eastAsia="仿宋" w:cs="仿宋"/>
                <w:b w:val="0"/>
                <w:bCs w:val="0"/>
                <w:sz w:val="24"/>
                <w:lang w:eastAsia="zh-CN"/>
              </w:rPr>
              <w:t>结算</w:t>
            </w:r>
            <w:r>
              <w:rPr>
                <w:rFonts w:hint="eastAsia" w:ascii="仿宋" w:hAnsi="仿宋" w:eastAsia="仿宋" w:cs="仿宋"/>
                <w:b w:val="0"/>
                <w:bCs w:val="0"/>
                <w:sz w:val="24"/>
              </w:rPr>
              <w:t>量为准。</w:t>
            </w:r>
          </w:p>
          <w:p>
            <w:pPr>
              <w:ind w:firstLine="960" w:firstLineChars="4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321" w:type="dxa"/>
            <w:gridSpan w:val="5"/>
            <w:vMerge w:val="restart"/>
            <w:vAlign w:val="center"/>
          </w:tcPr>
          <w:p>
            <w:pPr>
              <w:rPr>
                <w:rFonts w:hint="eastAsia" w:ascii="仿宋" w:hAnsi="仿宋" w:eastAsia="仿宋"/>
                <w:sz w:val="24"/>
              </w:rPr>
            </w:pPr>
            <w:r>
              <w:rPr>
                <w:rFonts w:hint="eastAsia" w:ascii="仿宋" w:hAnsi="仿宋" w:eastAsia="仿宋" w:cs="仿宋"/>
                <w:b w:val="0"/>
                <w:bCs w:val="0"/>
                <w:sz w:val="24"/>
              </w:rPr>
              <w:t>投标单位（公章）</w:t>
            </w:r>
          </w:p>
        </w:tc>
        <w:tc>
          <w:tcPr>
            <w:tcW w:w="6410" w:type="dxa"/>
            <w:gridSpan w:val="4"/>
            <w:vAlign w:val="center"/>
          </w:tcPr>
          <w:p>
            <w:pPr>
              <w:jc w:val="center"/>
              <w:rPr>
                <w:rFonts w:hint="eastAsia" w:ascii="仿宋" w:hAnsi="仿宋" w:eastAsia="仿宋"/>
                <w:sz w:val="24"/>
              </w:rPr>
            </w:pPr>
            <w:r>
              <w:rPr>
                <w:rFonts w:hint="eastAsia" w:ascii="仿宋" w:hAnsi="仿宋" w:eastAsia="仿宋" w:cs="仿宋"/>
                <w:b w:val="0"/>
                <w:bCs w:val="0"/>
                <w:sz w:val="24"/>
              </w:rPr>
              <w:t>法定代表人或授权委托人</w:t>
            </w:r>
          </w:p>
        </w:tc>
        <w:tc>
          <w:tcPr>
            <w:tcW w:w="3712" w:type="dxa"/>
            <w:gridSpan w:val="3"/>
            <w:vAlign w:val="center"/>
          </w:tcPr>
          <w:p>
            <w:pP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321" w:type="dxa"/>
            <w:gridSpan w:val="5"/>
            <w:vMerge w:val="continue"/>
            <w:vAlign w:val="center"/>
          </w:tcPr>
          <w:p>
            <w:pPr>
              <w:rPr>
                <w:rFonts w:hint="eastAsia" w:ascii="仿宋" w:hAnsi="仿宋" w:eastAsia="仿宋"/>
                <w:sz w:val="24"/>
              </w:rPr>
            </w:pPr>
          </w:p>
        </w:tc>
        <w:tc>
          <w:tcPr>
            <w:tcW w:w="6410" w:type="dxa"/>
            <w:gridSpan w:val="4"/>
            <w:vAlign w:val="center"/>
          </w:tcPr>
          <w:p>
            <w:pPr>
              <w:jc w:val="center"/>
              <w:rPr>
                <w:rFonts w:hint="eastAsia" w:ascii="仿宋" w:hAnsi="仿宋" w:eastAsia="仿宋"/>
                <w:sz w:val="24"/>
              </w:rPr>
            </w:pPr>
            <w:r>
              <w:rPr>
                <w:rFonts w:hint="eastAsia" w:ascii="仿宋" w:hAnsi="仿宋" w:eastAsia="仿宋" w:cs="仿宋"/>
                <w:b w:val="0"/>
                <w:bCs w:val="0"/>
                <w:sz w:val="24"/>
              </w:rPr>
              <w:t>联系方式</w:t>
            </w:r>
          </w:p>
        </w:tc>
        <w:tc>
          <w:tcPr>
            <w:tcW w:w="1517" w:type="dxa"/>
            <w:vAlign w:val="center"/>
          </w:tcPr>
          <w:p>
            <w:pPr>
              <w:jc w:val="center"/>
              <w:rPr>
                <w:rFonts w:hint="eastAsia" w:ascii="仿宋" w:hAnsi="仿宋" w:eastAsia="仿宋"/>
                <w:sz w:val="24"/>
              </w:rPr>
            </w:pPr>
            <w:r>
              <w:rPr>
                <w:rFonts w:hint="eastAsia" w:ascii="仿宋" w:hAnsi="仿宋" w:eastAsia="仿宋" w:cs="仿宋"/>
                <w:b w:val="0"/>
                <w:bCs w:val="0"/>
                <w:sz w:val="24"/>
              </w:rPr>
              <w:t>电话</w:t>
            </w:r>
          </w:p>
        </w:tc>
        <w:tc>
          <w:tcPr>
            <w:tcW w:w="2195" w:type="dxa"/>
            <w:gridSpan w:val="2"/>
            <w:vAlign w:val="center"/>
          </w:tcPr>
          <w:p/>
        </w:tc>
      </w:tr>
    </w:tbl>
    <w:p>
      <w:pPr>
        <w:spacing w:line="400" w:lineRule="exact"/>
        <w:jc w:val="both"/>
        <w:rPr>
          <w:rFonts w:hint="eastAsia" w:ascii="仿宋" w:hAnsi="仿宋" w:eastAsia="仿宋" w:cs="仿宋_GB2312"/>
          <w:b/>
          <w:sz w:val="36"/>
          <w:szCs w:val="36"/>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mT/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U1cd5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MuZP/sQEA&#10;AE4DAAAOAAAAAAAAAAEAIAAAAB4BAABkcnMvZTJvRG9jLnhtbFBLBQYAAAAABgAGAFkBAABBBQAA&#10;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82"/>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QzNjc5ZGE1Mzg2NDBjZGFjOTRmNWIzN2I3NzM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2719B"/>
    <w:rsid w:val="01AF2C21"/>
    <w:rsid w:val="02C7143F"/>
    <w:rsid w:val="03012A46"/>
    <w:rsid w:val="035F6345"/>
    <w:rsid w:val="036C34DA"/>
    <w:rsid w:val="03D355F0"/>
    <w:rsid w:val="05011011"/>
    <w:rsid w:val="053E62C7"/>
    <w:rsid w:val="056E6A69"/>
    <w:rsid w:val="059C2D9F"/>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E735A"/>
    <w:rsid w:val="12A820AD"/>
    <w:rsid w:val="15737884"/>
    <w:rsid w:val="165C0F7F"/>
    <w:rsid w:val="17D86D23"/>
    <w:rsid w:val="17F4775E"/>
    <w:rsid w:val="18AF15FD"/>
    <w:rsid w:val="19E94006"/>
    <w:rsid w:val="1BBF797C"/>
    <w:rsid w:val="1DE26149"/>
    <w:rsid w:val="1DEE2CCA"/>
    <w:rsid w:val="1E052624"/>
    <w:rsid w:val="1E247EC6"/>
    <w:rsid w:val="1EB92EF2"/>
    <w:rsid w:val="1FAB30E7"/>
    <w:rsid w:val="2037683E"/>
    <w:rsid w:val="20637B7A"/>
    <w:rsid w:val="21A61884"/>
    <w:rsid w:val="221D09FC"/>
    <w:rsid w:val="22F91AE6"/>
    <w:rsid w:val="25590EC9"/>
    <w:rsid w:val="257F4BF0"/>
    <w:rsid w:val="25A13254"/>
    <w:rsid w:val="262F357C"/>
    <w:rsid w:val="26A26CEB"/>
    <w:rsid w:val="27235E7D"/>
    <w:rsid w:val="276F4E38"/>
    <w:rsid w:val="2834446C"/>
    <w:rsid w:val="299D4A4C"/>
    <w:rsid w:val="2A1902C2"/>
    <w:rsid w:val="2BE13F0B"/>
    <w:rsid w:val="2C6224E4"/>
    <w:rsid w:val="2C995D0F"/>
    <w:rsid w:val="2D3E7816"/>
    <w:rsid w:val="2F3E6548"/>
    <w:rsid w:val="2FF670DA"/>
    <w:rsid w:val="30D974B7"/>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37773"/>
    <w:rsid w:val="385E4AD7"/>
    <w:rsid w:val="3A3173ED"/>
    <w:rsid w:val="3B076549"/>
    <w:rsid w:val="3B82173E"/>
    <w:rsid w:val="3C277DFD"/>
    <w:rsid w:val="3C5B75D3"/>
    <w:rsid w:val="3C7823C8"/>
    <w:rsid w:val="3CA42746"/>
    <w:rsid w:val="3DCC4487"/>
    <w:rsid w:val="3E474521"/>
    <w:rsid w:val="3FF77603"/>
    <w:rsid w:val="413C763F"/>
    <w:rsid w:val="41B46B47"/>
    <w:rsid w:val="41DA5117"/>
    <w:rsid w:val="424B79E0"/>
    <w:rsid w:val="42FA2D1F"/>
    <w:rsid w:val="434963F7"/>
    <w:rsid w:val="436B2C00"/>
    <w:rsid w:val="439F612A"/>
    <w:rsid w:val="441344E9"/>
    <w:rsid w:val="44842956"/>
    <w:rsid w:val="44B922E9"/>
    <w:rsid w:val="45086E27"/>
    <w:rsid w:val="465E02D2"/>
    <w:rsid w:val="46783742"/>
    <w:rsid w:val="48FC1957"/>
    <w:rsid w:val="499D4ACB"/>
    <w:rsid w:val="4BC1413C"/>
    <w:rsid w:val="4C656785"/>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DB96411"/>
    <w:rsid w:val="5EE27322"/>
    <w:rsid w:val="60F035C2"/>
    <w:rsid w:val="623446C7"/>
    <w:rsid w:val="633441F6"/>
    <w:rsid w:val="6352429E"/>
    <w:rsid w:val="63E45615"/>
    <w:rsid w:val="645A1DAF"/>
    <w:rsid w:val="64940258"/>
    <w:rsid w:val="64940A1E"/>
    <w:rsid w:val="66B25202"/>
    <w:rsid w:val="69021DF3"/>
    <w:rsid w:val="69AD4D95"/>
    <w:rsid w:val="6A1720C7"/>
    <w:rsid w:val="6A315ABB"/>
    <w:rsid w:val="6A43654D"/>
    <w:rsid w:val="6A87598F"/>
    <w:rsid w:val="6E1970B9"/>
    <w:rsid w:val="6F0109C8"/>
    <w:rsid w:val="6F763902"/>
    <w:rsid w:val="6FE30FB3"/>
    <w:rsid w:val="703849D5"/>
    <w:rsid w:val="711712EF"/>
    <w:rsid w:val="7180640A"/>
    <w:rsid w:val="71F35AC2"/>
    <w:rsid w:val="72B81640"/>
    <w:rsid w:val="72DA2E30"/>
    <w:rsid w:val="74B57A97"/>
    <w:rsid w:val="7574564B"/>
    <w:rsid w:val="77B14F43"/>
    <w:rsid w:val="781F3804"/>
    <w:rsid w:val="792A1CCE"/>
    <w:rsid w:val="793439F5"/>
    <w:rsid w:val="796E3D99"/>
    <w:rsid w:val="7B8D7C88"/>
    <w:rsid w:val="7C252C88"/>
    <w:rsid w:val="7C764322"/>
    <w:rsid w:val="7D7773AC"/>
    <w:rsid w:val="7DCA16A4"/>
    <w:rsid w:val="7E6D0CC7"/>
    <w:rsid w:val="7E863C64"/>
    <w:rsid w:val="7EEF7FE1"/>
    <w:rsid w:val="7F6716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8"/>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38"/>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52"/>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link w:val="107"/>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20"/>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7"/>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130"/>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9">
    <w:name w:val="heading 8"/>
    <w:basedOn w:val="1"/>
    <w:next w:val="1"/>
    <w:link w:val="140"/>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23"/>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6">
    <w:name w:val="Default Paragraph Font"/>
    <w:qFormat/>
    <w:uiPriority w:val="0"/>
  </w:style>
  <w:style w:type="table" w:default="1" w:styleId="54">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28"/>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19"/>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4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35"/>
    <w:qFormat/>
    <w:uiPriority w:val="0"/>
    <w:pPr>
      <w:spacing w:after="120" w:afterLines="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spacing w:after="120" w:afterLines="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18"/>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2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beforeLines="0" w:after="120" w:afterLines="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16"/>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afterLines="0"/>
      <w:ind w:left="420" w:leftChars="200"/>
    </w:pPr>
    <w:rPr>
      <w:sz w:val="16"/>
      <w:szCs w:val="16"/>
    </w:rPr>
  </w:style>
  <w:style w:type="paragraph" w:styleId="39">
    <w:name w:val="table of figures"/>
    <w:basedOn w:val="1"/>
    <w:next w:val="1"/>
    <w:qFormat/>
    <w:uiPriority w:val="0"/>
    <w:pPr>
      <w:ind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6">
    <w:name w:val="标题5"/>
    <w:basedOn w:val="4"/>
    <w:link w:val="112"/>
    <w:qFormat/>
    <w:uiPriority w:val="0"/>
    <w:pPr>
      <w:spacing w:line="413" w:lineRule="auto"/>
    </w:pPr>
    <w:rPr>
      <w:rFonts w:ascii="Arial" w:hAnsi="Arial"/>
      <w:kern w:val="0"/>
      <w:sz w:val="24"/>
    </w:rPr>
  </w:style>
  <w:style w:type="paragraph" w:customStyle="1" w:styleId="57">
    <w:name w:val="菲页(卷)"/>
    <w:basedOn w:val="2"/>
    <w:next w:val="58"/>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58">
    <w:name w:val="Normal"/>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59">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60">
    <w:name w:val="彩色列表 - 强调文字颜色 11"/>
    <w:basedOn w:val="1"/>
    <w:qFormat/>
    <w:uiPriority w:val="0"/>
    <w:pPr>
      <w:ind w:firstLine="420" w:firstLineChars="200"/>
    </w:pPr>
    <w:rPr>
      <w:rFonts w:ascii="Calibri" w:hAnsi="Calibri"/>
      <w:szCs w:val="22"/>
    </w:rPr>
  </w:style>
  <w:style w:type="paragraph" w:customStyle="1" w:styleId="61">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6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64">
    <w:name w:val="p0"/>
    <w:basedOn w:val="1"/>
    <w:qFormat/>
    <w:uiPriority w:val="0"/>
    <w:pPr>
      <w:widowControl/>
    </w:pPr>
    <w:rPr>
      <w:kern w:val="0"/>
      <w:szCs w:val="21"/>
    </w:rPr>
  </w:style>
  <w:style w:type="paragraph" w:customStyle="1" w:styleId="65">
    <w:name w:val="目录标题"/>
    <w:basedOn w:val="2"/>
    <w:next w:val="1"/>
    <w:qFormat/>
    <w:uiPriority w:val="0"/>
    <w:pPr>
      <w:outlineLvl w:val="9"/>
    </w:pPr>
    <w:rPr>
      <w:rFonts w:ascii="Calibri" w:hAnsi="Calibri"/>
    </w:rPr>
  </w:style>
  <w:style w:type="paragraph" w:customStyle="1" w:styleId="66">
    <w:name w:val=" Char Char Char Char Char"/>
    <w:basedOn w:val="1"/>
    <w:qFormat/>
    <w:uiPriority w:val="0"/>
    <w:pPr>
      <w:tabs>
        <w:tab w:val="left" w:pos="1360"/>
      </w:tabs>
      <w:ind w:left="1360" w:hanging="720"/>
    </w:pPr>
    <w:rPr>
      <w:szCs w:val="20"/>
    </w:rPr>
  </w:style>
  <w:style w:type="paragraph" w:customStyle="1" w:styleId="67">
    <w:name w:val="目录"/>
    <w:basedOn w:val="1"/>
    <w:qFormat/>
    <w:uiPriority w:val="0"/>
    <w:pPr>
      <w:widowControl/>
      <w:jc w:val="center"/>
    </w:pPr>
    <w:rPr>
      <w:rFonts w:hint="eastAsia" w:ascii="宋体"/>
      <w:b/>
      <w:kern w:val="0"/>
      <w:sz w:val="36"/>
      <w:szCs w:val="20"/>
    </w:rPr>
  </w:style>
  <w:style w:type="paragraph" w:customStyle="1" w:styleId="68">
    <w:name w:val="样式1"/>
    <w:basedOn w:val="4"/>
    <w:qFormat/>
    <w:uiPriority w:val="0"/>
    <w:rPr>
      <w:rFonts w:eastAsia="Arial"/>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71">
    <w:name w:val=" Char"/>
    <w:basedOn w:val="1"/>
    <w:qFormat/>
    <w:uiPriority w:val="0"/>
    <w:pPr>
      <w:tabs>
        <w:tab w:val="left" w:pos="360"/>
      </w:tabs>
    </w:pPr>
    <w:rPr>
      <w:sz w:val="24"/>
    </w:rPr>
  </w:style>
  <w:style w:type="paragraph" w:customStyle="1" w:styleId="72">
    <w:name w:val="表格"/>
    <w:basedOn w:val="1"/>
    <w:qFormat/>
    <w:uiPriority w:val="0"/>
    <w:pPr>
      <w:jc w:val="center"/>
      <w:textAlignment w:val="center"/>
    </w:pPr>
    <w:rPr>
      <w:rFonts w:ascii="华文细黑" w:hAnsi="华文细黑"/>
      <w:kern w:val="0"/>
      <w:szCs w:val="20"/>
    </w:rPr>
  </w:style>
  <w:style w:type="paragraph" w:customStyle="1" w:styleId="73">
    <w:name w:val="A1"/>
    <w:basedOn w:val="26"/>
    <w:qFormat/>
    <w:uiPriority w:val="0"/>
    <w:pPr>
      <w:spacing w:line="300" w:lineRule="auto"/>
      <w:jc w:val="center"/>
    </w:pPr>
    <w:rPr>
      <w:rFonts w:ascii="黑体" w:eastAsia="黑体"/>
      <w:sz w:val="52"/>
      <w:szCs w:val="21"/>
    </w:rPr>
  </w:style>
  <w:style w:type="paragraph" w:customStyle="1" w:styleId="7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5">
    <w:name w:val="XW正文"/>
    <w:basedOn w:val="21"/>
    <w:qFormat/>
    <w:uiPriority w:val="0"/>
    <w:pPr>
      <w:adjustRightInd w:val="0"/>
      <w:spacing w:after="0" w:line="300" w:lineRule="auto"/>
      <w:ind w:left="0" w:leftChars="0" w:firstLine="454"/>
      <w:textAlignment w:val="baseline"/>
    </w:pPr>
    <w:rPr>
      <w:szCs w:val="20"/>
    </w:rPr>
  </w:style>
  <w:style w:type="paragraph" w:customStyle="1" w:styleId="76">
    <w:name w:val="样式 标题 1 + 黑体 三号 非加粗 居中 段前: 6 磅 段后: 6 磅 行距: 固定值 20 磅"/>
    <w:basedOn w:val="2"/>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77">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8">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79">
    <w:name w:val="Char"/>
    <w:basedOn w:val="1"/>
    <w:qFormat/>
    <w:uiPriority w:val="0"/>
  </w:style>
  <w:style w:type="paragraph" w:customStyle="1" w:styleId="80">
    <w:name w:val="默认段落字体 Para Char Char Char Char"/>
    <w:basedOn w:val="1"/>
    <w:qFormat/>
    <w:uiPriority w:val="0"/>
  </w:style>
  <w:style w:type="paragraph" w:customStyle="1" w:styleId="81">
    <w:name w:val="表格文字"/>
    <w:basedOn w:val="1"/>
    <w:qFormat/>
    <w:uiPriority w:val="0"/>
    <w:pPr>
      <w:adjustRightInd w:val="0"/>
      <w:spacing w:line="420" w:lineRule="atLeast"/>
      <w:jc w:val="left"/>
      <w:textAlignment w:val="baseline"/>
    </w:pPr>
    <w:rPr>
      <w:kern w:val="0"/>
      <w:szCs w:val="20"/>
    </w:rPr>
  </w:style>
  <w:style w:type="paragraph" w:customStyle="1" w:styleId="82">
    <w:name w:val="XW编号正文"/>
    <w:basedOn w:val="75"/>
    <w:qFormat/>
    <w:uiPriority w:val="0"/>
    <w:pPr>
      <w:numPr>
        <w:ilvl w:val="0"/>
        <w:numId w:val="1"/>
      </w:numPr>
      <w:tabs>
        <w:tab w:val="left" w:pos="1035"/>
        <w:tab w:val="left" w:pos="1134"/>
      </w:tabs>
      <w:ind w:left="1035" w:hanging="720"/>
      <w:jc w:val="left"/>
    </w:pPr>
  </w:style>
  <w:style w:type="paragraph" w:customStyle="1" w:styleId="83">
    <w:name w:val="表格标题"/>
    <w:basedOn w:val="1"/>
    <w:qFormat/>
    <w:uiPriority w:val="0"/>
    <w:pPr>
      <w:tabs>
        <w:tab w:val="left" w:pos="2820"/>
      </w:tabs>
      <w:adjustRightInd w:val="0"/>
      <w:snapToGrid w:val="0"/>
      <w:spacing w:before="120" w:beforeLines="50" w:after="120" w:afterLines="50" w:line="300" w:lineRule="auto"/>
      <w:jc w:val="center"/>
    </w:pPr>
    <w:rPr>
      <w:rFonts w:ascii="仿宋_GB2312" w:hAnsi="宋体"/>
      <w:color w:val="000000"/>
      <w:kern w:val="0"/>
      <w:sz w:val="24"/>
    </w:rPr>
  </w:style>
  <w:style w:type="paragraph" w:customStyle="1" w:styleId="8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85">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 w:type="paragraph" w:customStyle="1" w:styleId="86">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87">
    <w:name w:val="表头"/>
    <w:basedOn w:val="1"/>
    <w:qFormat/>
    <w:uiPriority w:val="0"/>
    <w:pPr>
      <w:snapToGrid w:val="0"/>
      <w:spacing w:line="300" w:lineRule="auto"/>
      <w:ind w:right="420"/>
    </w:pPr>
    <w:rPr>
      <w:rFonts w:ascii="仿宋_GB2312"/>
      <w:kern w:val="0"/>
      <w:szCs w:val="21"/>
    </w:rPr>
  </w:style>
  <w:style w:type="paragraph" w:customStyle="1" w:styleId="88">
    <w:name w:val="标题4"/>
    <w:basedOn w:val="3"/>
    <w:next w:val="23"/>
    <w:link w:val="143"/>
    <w:qFormat/>
    <w:uiPriority w:val="0"/>
    <w:pPr>
      <w:spacing w:line="413" w:lineRule="auto"/>
    </w:pPr>
    <w:rPr>
      <w:rFonts w:eastAsia="宋体"/>
      <w:kern w:val="0"/>
      <w:sz w:val="24"/>
    </w:rPr>
  </w:style>
  <w:style w:type="paragraph" w:customStyle="1" w:styleId="89">
    <w:name w:val="彩色网格 - 强调文字颜色 11"/>
    <w:basedOn w:val="1"/>
    <w:next w:val="1"/>
    <w:link w:val="149"/>
    <w:qFormat/>
    <w:uiPriority w:val="0"/>
    <w:rPr>
      <w:i/>
      <w:iCs/>
      <w:color w:val="000000"/>
      <w:szCs w:val="22"/>
    </w:rPr>
  </w:style>
  <w:style w:type="paragraph" w:customStyle="1" w:styleId="90">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1">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92">
    <w:name w:val="样式3"/>
    <w:basedOn w:val="4"/>
    <w:qFormat/>
    <w:uiPriority w:val="0"/>
    <w:rPr>
      <w:rFonts w:eastAsia="Arial"/>
    </w:rPr>
  </w:style>
  <w:style w:type="paragraph" w:customStyle="1" w:styleId="93">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94">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5">
    <w:name w:val="Char4"/>
    <w:basedOn w:val="1"/>
    <w:qFormat/>
    <w:uiPriority w:val="0"/>
    <w:pPr>
      <w:spacing w:line="360" w:lineRule="auto"/>
      <w:ind w:firstLine="200" w:firstLineChars="200"/>
    </w:pPr>
    <w:rPr>
      <w:rFonts w:ascii="Arial" w:hAnsi="Arial" w:cs="Arial"/>
      <w:sz w:val="24"/>
    </w:rPr>
  </w:style>
  <w:style w:type="paragraph" w:customStyle="1" w:styleId="96">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98">
    <w:name w:val="样式2"/>
    <w:basedOn w:val="4"/>
    <w:qFormat/>
    <w:uiPriority w:val="0"/>
  </w:style>
  <w:style w:type="paragraph" w:customStyle="1" w:styleId="99">
    <w:name w:val="1"/>
    <w:basedOn w:val="1"/>
    <w:next w:val="1"/>
    <w:qFormat/>
    <w:uiPriority w:val="0"/>
  </w:style>
  <w:style w:type="paragraph" w:customStyle="1" w:styleId="10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01">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2">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 w:type="paragraph" w:customStyle="1" w:styleId="103">
    <w:name w:val="样式4"/>
    <w:basedOn w:val="4"/>
    <w:qFormat/>
    <w:uiPriority w:val="0"/>
    <w:rPr>
      <w:rFonts w:eastAsia="Arial"/>
    </w:rPr>
  </w:style>
  <w:style w:type="paragraph" w:customStyle="1" w:styleId="104">
    <w:name w:val="A3"/>
    <w:basedOn w:val="73"/>
    <w:qFormat/>
    <w:uiPriority w:val="0"/>
    <w:rPr>
      <w:sz w:val="21"/>
    </w:rPr>
  </w:style>
  <w:style w:type="character" w:customStyle="1" w:styleId="105">
    <w:name w:val=" Char Char"/>
    <w:qFormat/>
    <w:uiPriority w:val="0"/>
    <w:rPr>
      <w:rFonts w:ascii="Arial" w:hAnsi="Arial" w:eastAsia="黑体"/>
      <w:b/>
      <w:bCs/>
      <w:kern w:val="2"/>
      <w:sz w:val="32"/>
      <w:szCs w:val="32"/>
      <w:lang w:val="en-US" w:eastAsia="zh-CN" w:bidi="ar-SA"/>
    </w:rPr>
  </w:style>
  <w:style w:type="character" w:customStyle="1" w:styleId="106">
    <w:name w:val="ask-title"/>
    <w:qFormat/>
    <w:uiPriority w:val="0"/>
  </w:style>
  <w:style w:type="character" w:customStyle="1" w:styleId="107">
    <w:name w:val="标题 4 Char1"/>
    <w:link w:val="5"/>
    <w:qFormat/>
    <w:uiPriority w:val="0"/>
    <w:rPr>
      <w:rFonts w:ascii="Arial" w:hAnsi="Arial" w:eastAsia="黑体"/>
      <w:b/>
      <w:bCs/>
      <w:kern w:val="2"/>
      <w:sz w:val="28"/>
      <w:szCs w:val="28"/>
      <w:lang w:val="en-US" w:eastAsia="zh-CN" w:bidi="ar-SA"/>
    </w:rPr>
  </w:style>
  <w:style w:type="character" w:customStyle="1" w:styleId="108">
    <w:name w:val="标题 1 Char"/>
    <w:link w:val="2"/>
    <w:qFormat/>
    <w:uiPriority w:val="0"/>
    <w:rPr>
      <w:rFonts w:eastAsia="宋体"/>
      <w:b/>
      <w:bCs/>
      <w:kern w:val="44"/>
      <w:sz w:val="44"/>
      <w:szCs w:val="44"/>
      <w:lang w:val="en-US" w:eastAsia="zh-CN" w:bidi="ar-SA"/>
    </w:rPr>
  </w:style>
  <w:style w:type="character" w:customStyle="1" w:styleId="109">
    <w:name w:val="_Style 108"/>
    <w:qFormat/>
    <w:uiPriority w:val="0"/>
    <w:rPr>
      <w:i/>
      <w:iCs/>
      <w:color w:val="808080"/>
    </w:rPr>
  </w:style>
  <w:style w:type="character" w:customStyle="1" w:styleId="110">
    <w:name w:val="_Style 109"/>
    <w:qFormat/>
    <w:uiPriority w:val="0"/>
    <w:rPr>
      <w:b/>
      <w:bCs/>
      <w:smallCaps/>
      <w:color w:val="C0504D"/>
      <w:spacing w:val="5"/>
      <w:u w:val="single"/>
    </w:rPr>
  </w:style>
  <w:style w:type="character" w:customStyle="1" w:styleId="111">
    <w:name w:val=" Char Char7"/>
    <w:qFormat/>
    <w:uiPriority w:val="0"/>
    <w:rPr>
      <w:rFonts w:ascii="Arial" w:hAnsi="Arial" w:eastAsia="黑体"/>
      <w:b/>
      <w:bCs/>
      <w:kern w:val="2"/>
      <w:sz w:val="32"/>
      <w:szCs w:val="32"/>
      <w:lang w:val="en-US" w:eastAsia="zh-CN" w:bidi="ar-SA"/>
    </w:rPr>
  </w:style>
  <w:style w:type="character" w:customStyle="1" w:styleId="112">
    <w:name w:val="标题5 Char Char"/>
    <w:link w:val="56"/>
    <w:qFormat/>
    <w:uiPriority w:val="0"/>
    <w:rPr>
      <w:rFonts w:ascii="Arial" w:hAnsi="Arial"/>
      <w:b/>
      <w:bCs/>
      <w:sz w:val="24"/>
      <w:szCs w:val="32"/>
      <w:lang w:bidi="ar-SA"/>
    </w:rPr>
  </w:style>
  <w:style w:type="character" w:customStyle="1" w:styleId="113">
    <w:name w:val="_Style 112"/>
    <w:qFormat/>
    <w:uiPriority w:val="0"/>
    <w:rPr>
      <w:smallCaps/>
      <w:color w:val="C0504D"/>
      <w:u w:val="single"/>
    </w:rPr>
  </w:style>
  <w:style w:type="character" w:customStyle="1" w:styleId="114">
    <w:name w:val=" Char Char9"/>
    <w:qFormat/>
    <w:uiPriority w:val="0"/>
    <w:rPr>
      <w:kern w:val="2"/>
      <w:sz w:val="21"/>
      <w:szCs w:val="22"/>
    </w:rPr>
  </w:style>
  <w:style w:type="character" w:customStyle="1" w:styleId="115">
    <w:name w:val="正文文本 Char1"/>
    <w:qFormat/>
    <w:uiPriority w:val="0"/>
    <w:rPr>
      <w:kern w:val="2"/>
      <w:sz w:val="21"/>
      <w:szCs w:val="22"/>
    </w:rPr>
  </w:style>
  <w:style w:type="character" w:customStyle="1" w:styleId="116">
    <w:name w:val="副标题 Char"/>
    <w:link w:val="35"/>
    <w:qFormat/>
    <w:uiPriority w:val="0"/>
    <w:rPr>
      <w:rFonts w:ascii="Arial" w:hAnsi="Arial" w:eastAsia="黑体"/>
      <w:b/>
      <w:bCs/>
      <w:kern w:val="2"/>
      <w:sz w:val="32"/>
      <w:szCs w:val="32"/>
      <w:lang w:val="en-US" w:eastAsia="zh-CN" w:bidi="ar-SA"/>
    </w:rPr>
  </w:style>
  <w:style w:type="character" w:customStyle="1" w:styleId="117">
    <w:name w:val="日期 Char1"/>
    <w:qFormat/>
    <w:uiPriority w:val="0"/>
    <w:rPr>
      <w:kern w:val="2"/>
      <w:sz w:val="21"/>
      <w:szCs w:val="22"/>
    </w:rPr>
  </w:style>
  <w:style w:type="character" w:customStyle="1" w:styleId="118">
    <w:name w:val="纯文本 Char"/>
    <w:link w:val="26"/>
    <w:qFormat/>
    <w:uiPriority w:val="0"/>
    <w:rPr>
      <w:rFonts w:ascii="Courier New" w:hAnsi="Courier New" w:eastAsia="宋体"/>
      <w:kern w:val="2"/>
      <w:sz w:val="21"/>
      <w:lang w:val="en-US" w:eastAsia="zh-CN" w:bidi="ar-SA"/>
    </w:rPr>
  </w:style>
  <w:style w:type="character" w:customStyle="1" w:styleId="119">
    <w:name w:val="正文缩进 Char"/>
    <w:link w:val="14"/>
    <w:qFormat/>
    <w:uiPriority w:val="0"/>
    <w:rPr>
      <w:rFonts w:eastAsia="宋体"/>
      <w:kern w:val="2"/>
      <w:sz w:val="21"/>
      <w:szCs w:val="24"/>
      <w:lang w:val="en-US" w:eastAsia="zh-CN" w:bidi="ar-SA"/>
    </w:rPr>
  </w:style>
  <w:style w:type="character" w:customStyle="1" w:styleId="120">
    <w:name w:val="标题 5 Char"/>
    <w:link w:val="6"/>
    <w:qFormat/>
    <w:uiPriority w:val="0"/>
    <w:rPr>
      <w:rFonts w:ascii="Calibri" w:hAnsi="Calibri" w:eastAsia="宋体"/>
      <w:b/>
      <w:bCs/>
      <w:kern w:val="2"/>
      <w:sz w:val="28"/>
      <w:szCs w:val="28"/>
      <w:lang w:val="en-US" w:eastAsia="zh-CN" w:bidi="ar-SA"/>
    </w:rPr>
  </w:style>
  <w:style w:type="character" w:customStyle="1" w:styleId="121">
    <w:name w:val="批注主题 Char1"/>
    <w:uiPriority w:val="0"/>
    <w:rPr>
      <w:b/>
      <w:bCs/>
      <w:kern w:val="2"/>
      <w:sz w:val="21"/>
      <w:szCs w:val="22"/>
    </w:rPr>
  </w:style>
  <w:style w:type="character" w:customStyle="1" w:styleId="122">
    <w:name w:val="浅色底纹 - 强调文字颜色 2 Char"/>
    <w:link w:val="70"/>
    <w:qFormat/>
    <w:uiPriority w:val="0"/>
    <w:rPr>
      <w:b/>
      <w:bCs/>
      <w:i/>
      <w:iCs/>
      <w:color w:val="4F81BD"/>
      <w:kern w:val="2"/>
      <w:sz w:val="21"/>
      <w:szCs w:val="22"/>
      <w:lang w:bidi="ar-SA"/>
    </w:rPr>
  </w:style>
  <w:style w:type="character" w:customStyle="1" w:styleId="123">
    <w:name w:val="标题 9 Char"/>
    <w:link w:val="10"/>
    <w:qFormat/>
    <w:uiPriority w:val="0"/>
    <w:rPr>
      <w:rFonts w:ascii="Arial" w:hAnsi="Arial" w:eastAsia="黑体"/>
      <w:sz w:val="21"/>
      <w:szCs w:val="21"/>
      <w:lang w:val="en-US" w:eastAsia="zh-CN" w:bidi="ar-SA"/>
    </w:rPr>
  </w:style>
  <w:style w:type="character" w:customStyle="1" w:styleId="124">
    <w:name w:val=" Char Char19"/>
    <w:uiPriority w:val="0"/>
    <w:rPr>
      <w:rFonts w:ascii="黑体" w:hAnsi="宋体" w:eastAsia="黑体"/>
      <w:sz w:val="52"/>
      <w:lang w:val="en-US" w:eastAsia="zh-CN" w:bidi="ar-SA"/>
    </w:rPr>
  </w:style>
  <w:style w:type="character" w:customStyle="1" w:styleId="125">
    <w:name w:val="_Style 124"/>
    <w:qFormat/>
    <w:uiPriority w:val="0"/>
    <w:rPr>
      <w:b/>
      <w:bCs/>
      <w:smallCaps/>
      <w:spacing w:val="5"/>
    </w:rPr>
  </w:style>
  <w:style w:type="character" w:customStyle="1" w:styleId="126">
    <w:name w:val="页眉 Char"/>
    <w:link w:val="32"/>
    <w:uiPriority w:val="0"/>
    <w:rPr>
      <w:rFonts w:eastAsia="宋体"/>
      <w:kern w:val="2"/>
      <w:sz w:val="18"/>
      <w:szCs w:val="18"/>
      <w:lang w:val="en-US" w:eastAsia="zh-CN" w:bidi="ar-SA"/>
    </w:rPr>
  </w:style>
  <w:style w:type="character" w:customStyle="1" w:styleId="127">
    <w:name w:val="_Style 126"/>
    <w:qFormat/>
    <w:uiPriority w:val="0"/>
    <w:rPr>
      <w:b/>
      <w:bCs/>
      <w:i/>
      <w:iCs/>
      <w:color w:val="4F81BD"/>
    </w:rPr>
  </w:style>
  <w:style w:type="character" w:customStyle="1" w:styleId="128">
    <w:name w:val="批注文字 Char"/>
    <w:link w:val="12"/>
    <w:qFormat/>
    <w:uiPriority w:val="0"/>
    <w:rPr>
      <w:rFonts w:eastAsia="宋体"/>
      <w:kern w:val="2"/>
      <w:sz w:val="21"/>
      <w:szCs w:val="24"/>
      <w:lang w:val="en-US" w:eastAsia="zh-CN" w:bidi="ar-SA"/>
    </w:rPr>
  </w:style>
  <w:style w:type="character" w:customStyle="1" w:styleId="129">
    <w:name w:val="页眉 Char Char"/>
    <w:uiPriority w:val="0"/>
    <w:rPr>
      <w:rFonts w:eastAsia="宋体"/>
      <w:kern w:val="2"/>
      <w:sz w:val="18"/>
      <w:szCs w:val="18"/>
      <w:lang w:val="en-US" w:eastAsia="zh-CN" w:bidi="ar-SA"/>
    </w:rPr>
  </w:style>
  <w:style w:type="character" w:customStyle="1" w:styleId="130">
    <w:name w:val="标题 7 Char"/>
    <w:link w:val="8"/>
    <w:qFormat/>
    <w:uiPriority w:val="0"/>
    <w:rPr>
      <w:rFonts w:eastAsia="宋体"/>
      <w:b/>
      <w:bCs/>
      <w:sz w:val="24"/>
      <w:szCs w:val="24"/>
      <w:lang w:val="en-US" w:eastAsia="zh-CN" w:bidi="ar-SA"/>
    </w:rPr>
  </w:style>
  <w:style w:type="character" w:customStyle="1" w:styleId="131">
    <w:name w:val="4号宋体左齐行距1.5倍 Char"/>
    <w:qFormat/>
    <w:uiPriority w:val="0"/>
    <w:rPr>
      <w:rFonts w:eastAsia="宋体"/>
      <w:b/>
      <w:sz w:val="32"/>
      <w:lang w:val="en-US" w:eastAsia="zh-CN" w:bidi="ar-SA"/>
    </w:rPr>
  </w:style>
  <w:style w:type="character" w:customStyle="1" w:styleId="132">
    <w:name w:val="Para head"/>
    <w:qFormat/>
    <w:uiPriority w:val="0"/>
    <w:rPr>
      <w:rFonts w:ascii="Arial" w:hAnsi="Arial" w:eastAsia="Times New Roman"/>
      <w:sz w:val="20"/>
    </w:rPr>
  </w:style>
  <w:style w:type="character" w:customStyle="1" w:styleId="133">
    <w:name w:val="标题 4 Char"/>
    <w:qFormat/>
    <w:uiPriority w:val="0"/>
    <w:rPr>
      <w:rFonts w:eastAsia="宋体"/>
      <w:sz w:val="21"/>
      <w:lang w:val="en-US" w:eastAsia="zh-CN" w:bidi="ar-SA"/>
    </w:rPr>
  </w:style>
  <w:style w:type="character" w:customStyle="1" w:styleId="134">
    <w:name w:val="apple-converted-space"/>
    <w:uiPriority w:val="0"/>
  </w:style>
  <w:style w:type="character" w:customStyle="1" w:styleId="135">
    <w:name w:val="正文文本 Char"/>
    <w:link w:val="19"/>
    <w:qFormat/>
    <w:uiPriority w:val="0"/>
    <w:rPr>
      <w:rFonts w:eastAsia="宋体"/>
      <w:kern w:val="2"/>
      <w:sz w:val="21"/>
      <w:szCs w:val="24"/>
      <w:lang w:val="en-US" w:eastAsia="zh-CN" w:bidi="ar-SA"/>
    </w:rPr>
  </w:style>
  <w:style w:type="character" w:customStyle="1" w:styleId="136">
    <w:name w:val="font161"/>
    <w:qFormat/>
    <w:uiPriority w:val="0"/>
    <w:rPr>
      <w:b/>
      <w:bCs/>
      <w:sz w:val="32"/>
      <w:szCs w:val="32"/>
    </w:rPr>
  </w:style>
  <w:style w:type="character" w:customStyle="1" w:styleId="137">
    <w:name w:val=" Char Char2"/>
    <w:qFormat/>
    <w:uiPriority w:val="0"/>
    <w:rPr>
      <w:rFonts w:eastAsia="宋体"/>
      <w:kern w:val="2"/>
      <w:sz w:val="21"/>
      <w:szCs w:val="24"/>
      <w:lang w:val="en-US" w:eastAsia="zh-CN" w:bidi="ar-SA"/>
    </w:rPr>
  </w:style>
  <w:style w:type="character" w:customStyle="1" w:styleId="138">
    <w:name w:val="标题 2 Char"/>
    <w:link w:val="3"/>
    <w:qFormat/>
    <w:uiPriority w:val="0"/>
    <w:rPr>
      <w:rFonts w:ascii="Arial" w:hAnsi="Arial" w:eastAsia="黑体"/>
      <w:b/>
      <w:bCs/>
      <w:kern w:val="2"/>
      <w:sz w:val="32"/>
      <w:szCs w:val="32"/>
      <w:lang w:val="en-US" w:eastAsia="zh-CN" w:bidi="ar-SA"/>
    </w:rPr>
  </w:style>
  <w:style w:type="character" w:customStyle="1" w:styleId="139">
    <w:name w:val="页脚 Char Char"/>
    <w:qFormat/>
    <w:uiPriority w:val="0"/>
    <w:rPr>
      <w:rFonts w:eastAsia="宋体"/>
      <w:kern w:val="2"/>
      <w:sz w:val="18"/>
      <w:szCs w:val="18"/>
      <w:lang w:val="en-US" w:eastAsia="zh-CN" w:bidi="ar-SA"/>
    </w:rPr>
  </w:style>
  <w:style w:type="character" w:customStyle="1" w:styleId="140">
    <w:name w:val="标题 8 Char"/>
    <w:link w:val="9"/>
    <w:qFormat/>
    <w:uiPriority w:val="0"/>
    <w:rPr>
      <w:rFonts w:ascii="Arial" w:hAnsi="Arial" w:eastAsia="黑体"/>
      <w:sz w:val="24"/>
      <w:szCs w:val="24"/>
      <w:lang w:val="en-US" w:eastAsia="zh-CN" w:bidi="ar-SA"/>
    </w:rPr>
  </w:style>
  <w:style w:type="character" w:customStyle="1" w:styleId="141">
    <w:name w:val="font11"/>
    <w:qFormat/>
    <w:uiPriority w:val="0"/>
    <w:rPr>
      <w:rFonts w:hint="eastAsia" w:ascii="宋体" w:hAnsi="宋体" w:eastAsia="宋体" w:cs="宋体"/>
      <w:color w:val="000000"/>
      <w:sz w:val="20"/>
      <w:szCs w:val="20"/>
      <w:u w:val="none"/>
    </w:rPr>
  </w:style>
  <w:style w:type="character" w:customStyle="1" w:styleId="142">
    <w:name w:val="批注框文本 Char1"/>
    <w:uiPriority w:val="0"/>
    <w:rPr>
      <w:kern w:val="2"/>
      <w:sz w:val="18"/>
      <w:szCs w:val="18"/>
    </w:rPr>
  </w:style>
  <w:style w:type="character" w:customStyle="1" w:styleId="143">
    <w:name w:val="标题4 Char Char"/>
    <w:link w:val="88"/>
    <w:qFormat/>
    <w:uiPriority w:val="0"/>
    <w:rPr>
      <w:rFonts w:ascii="Arial" w:hAnsi="Arial"/>
      <w:b/>
      <w:bCs/>
      <w:sz w:val="24"/>
      <w:szCs w:val="32"/>
      <w:lang w:bidi="ar-SA"/>
    </w:rPr>
  </w:style>
  <w:style w:type="character" w:customStyle="1" w:styleId="144">
    <w:name w:val=" Char Char17"/>
    <w:uiPriority w:val="0"/>
    <w:rPr>
      <w:rFonts w:ascii="Cambria" w:hAnsi="Cambria" w:eastAsia="宋体" w:cs="Times New Roman"/>
      <w:b/>
      <w:bCs/>
      <w:kern w:val="2"/>
      <w:sz w:val="32"/>
      <w:szCs w:val="32"/>
    </w:rPr>
  </w:style>
  <w:style w:type="character" w:customStyle="1" w:styleId="145">
    <w:name w:val="textcontents"/>
    <w:qFormat/>
    <w:uiPriority w:val="0"/>
    <w:rPr>
      <w:rFonts w:cs="Times New Roman"/>
    </w:rPr>
  </w:style>
  <w:style w:type="character" w:customStyle="1" w:styleId="146">
    <w:name w:val="文档结构图 Char1"/>
    <w:qFormat/>
    <w:uiPriority w:val="0"/>
    <w:rPr>
      <w:rFonts w:ascii="宋体"/>
      <w:kern w:val="2"/>
      <w:sz w:val="18"/>
      <w:szCs w:val="18"/>
    </w:rPr>
  </w:style>
  <w:style w:type="character" w:customStyle="1" w:styleId="147">
    <w:name w:val="标题 6 Char"/>
    <w:link w:val="7"/>
    <w:uiPriority w:val="0"/>
    <w:rPr>
      <w:rFonts w:ascii="Arial" w:hAnsi="Arial" w:eastAsia="黑体"/>
      <w:b/>
      <w:bCs/>
      <w:sz w:val="24"/>
      <w:szCs w:val="24"/>
      <w:lang w:val="en-US" w:eastAsia="zh-CN" w:bidi="ar-SA"/>
    </w:rPr>
  </w:style>
  <w:style w:type="character" w:customStyle="1" w:styleId="148">
    <w:name w:val="文档结构图 Char"/>
    <w:link w:val="17"/>
    <w:qFormat/>
    <w:uiPriority w:val="0"/>
    <w:rPr>
      <w:rFonts w:eastAsia="宋体"/>
      <w:kern w:val="2"/>
      <w:sz w:val="21"/>
      <w:szCs w:val="24"/>
      <w:lang w:val="en-US" w:eastAsia="zh-CN" w:bidi="ar-SA"/>
    </w:rPr>
  </w:style>
  <w:style w:type="character" w:customStyle="1" w:styleId="149">
    <w:name w:val="彩色网格 - 强调文字颜色 1 Char"/>
    <w:link w:val="89"/>
    <w:qFormat/>
    <w:uiPriority w:val="0"/>
    <w:rPr>
      <w:i/>
      <w:iCs/>
      <w:color w:val="000000"/>
      <w:kern w:val="2"/>
      <w:sz w:val="21"/>
      <w:szCs w:val="22"/>
      <w:lang w:bidi="ar-SA"/>
    </w:rPr>
  </w:style>
  <w:style w:type="character" w:customStyle="1" w:styleId="150">
    <w:name w:val="批注文字 Char Char"/>
    <w:uiPriority w:val="0"/>
    <w:rPr>
      <w:rFonts w:ascii="宋体" w:hAnsi="Times New Roman" w:eastAsia="宋体" w:cs="Times New Roman"/>
      <w:sz w:val="28"/>
      <w:szCs w:val="20"/>
    </w:rPr>
  </w:style>
  <w:style w:type="character" w:customStyle="1" w:styleId="151">
    <w:name w:val=" Char Char18"/>
    <w:qFormat/>
    <w:uiPriority w:val="0"/>
    <w:rPr>
      <w:b/>
      <w:bCs/>
      <w:kern w:val="44"/>
      <w:sz w:val="44"/>
      <w:szCs w:val="44"/>
    </w:rPr>
  </w:style>
  <w:style w:type="character" w:customStyle="1" w:styleId="152">
    <w:name w:val="标题 3 Char"/>
    <w:link w:val="4"/>
    <w:qFormat/>
    <w:uiPriority w:val="0"/>
    <w:rPr>
      <w:rFonts w:eastAsia="宋体"/>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17</Pages>
  <Words>4833</Words>
  <Characters>5278</Characters>
  <Lines>48</Lines>
  <Paragraphs>13</Paragraphs>
  <TotalTime>1</TotalTime>
  <ScaleCrop>false</ScaleCrop>
  <LinksUpToDate>false</LinksUpToDate>
  <CharactersWithSpaces>5401</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2022-09-09T07:41:00Z</cp:lastPrinted>
  <dcterms:modified xsi:type="dcterms:W3CDTF">2023-09-15T08:58:02Z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